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8EF" w:rsidRDefault="00B25BFC">
      <w:pPr>
        <w:shd w:val="clear" w:color="auto" w:fill="FFE599"/>
        <w:jc w:val="center"/>
        <w:rPr>
          <w:b/>
        </w:rPr>
      </w:pPr>
      <w:r>
        <w:rPr>
          <w:b/>
        </w:rPr>
        <w:t>Učni načrt</w:t>
      </w:r>
    </w:p>
    <w:p w:rsidR="00D858EF" w:rsidRDefault="00B25BFC">
      <w:pPr>
        <w:jc w:val="center"/>
        <w:rPr>
          <w:b/>
        </w:rPr>
      </w:pPr>
      <w:r>
        <w:rPr>
          <w:b/>
        </w:rPr>
        <w:t xml:space="preserve"> </w:t>
      </w:r>
    </w:p>
    <w:tbl>
      <w:tblPr>
        <w:tblStyle w:val="a"/>
        <w:tblW w:w="1414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075"/>
        <w:gridCol w:w="4440"/>
        <w:gridCol w:w="5674"/>
      </w:tblGrid>
      <w:tr w:rsidR="00D858EF" w:rsidTr="003514B0">
        <w:trPr>
          <w:trHeight w:val="200"/>
        </w:trPr>
        <w:tc>
          <w:tcPr>
            <w:tcW w:w="4035" w:type="dxa"/>
            <w:gridSpan w:val="2"/>
            <w:shd w:val="clear" w:color="auto" w:fill="FFE599"/>
          </w:tcPr>
          <w:p w:rsidR="00D858EF" w:rsidRDefault="00B25BFC">
            <w:pPr>
              <w:spacing w:before="120" w:after="120"/>
            </w:pPr>
            <w:r>
              <w:rPr>
                <w:b/>
                <w:sz w:val="22"/>
                <w:szCs w:val="22"/>
              </w:rPr>
              <w:t>Raven, starost učencev</w:t>
            </w:r>
            <w:r>
              <w:rPr>
                <w:sz w:val="22"/>
                <w:szCs w:val="22"/>
              </w:rPr>
              <w:t>:</w:t>
            </w:r>
          </w:p>
        </w:tc>
        <w:tc>
          <w:tcPr>
            <w:tcW w:w="10114" w:type="dxa"/>
            <w:gridSpan w:val="2"/>
            <w:shd w:val="clear" w:color="auto" w:fill="auto"/>
          </w:tcPr>
          <w:p w:rsidR="00D858EF" w:rsidRDefault="00B25BFC">
            <w:pPr>
              <w:spacing w:before="120" w:after="120"/>
              <w:rPr>
                <w:sz w:val="22"/>
                <w:szCs w:val="22"/>
              </w:rPr>
            </w:pPr>
            <w:r>
              <w:rPr>
                <w:sz w:val="22"/>
                <w:szCs w:val="22"/>
              </w:rPr>
              <w:t xml:space="preserve"> 14-17</w:t>
            </w:r>
          </w:p>
        </w:tc>
      </w:tr>
      <w:tr w:rsidR="00D858EF" w:rsidTr="003514B0">
        <w:trPr>
          <w:trHeight w:val="200"/>
        </w:trPr>
        <w:tc>
          <w:tcPr>
            <w:tcW w:w="4035" w:type="dxa"/>
            <w:gridSpan w:val="2"/>
            <w:shd w:val="clear" w:color="auto" w:fill="FFE599"/>
          </w:tcPr>
          <w:p w:rsidR="00D858EF" w:rsidRDefault="00B25BFC">
            <w:pPr>
              <w:spacing w:before="120" w:after="120"/>
              <w:rPr>
                <w:b/>
              </w:rPr>
            </w:pPr>
            <w:r>
              <w:rPr>
                <w:b/>
              </w:rPr>
              <w:t>Predmet:</w:t>
            </w:r>
          </w:p>
        </w:tc>
        <w:tc>
          <w:tcPr>
            <w:tcW w:w="10114" w:type="dxa"/>
            <w:gridSpan w:val="2"/>
            <w:shd w:val="clear" w:color="auto" w:fill="auto"/>
          </w:tcPr>
          <w:p w:rsidR="00D858EF" w:rsidRDefault="00B25BFC">
            <w:pPr>
              <w:spacing w:before="120" w:after="120"/>
            </w:pPr>
            <w:r>
              <w:t>Teologija-Religija</w:t>
            </w:r>
          </w:p>
        </w:tc>
      </w:tr>
      <w:tr w:rsidR="00D858EF" w:rsidTr="003514B0">
        <w:trPr>
          <w:trHeight w:val="200"/>
        </w:trPr>
        <w:tc>
          <w:tcPr>
            <w:tcW w:w="4035" w:type="dxa"/>
            <w:gridSpan w:val="2"/>
            <w:shd w:val="clear" w:color="auto" w:fill="FFE599"/>
          </w:tcPr>
          <w:p w:rsidR="00D858EF" w:rsidRDefault="00B25BFC">
            <w:pPr>
              <w:spacing w:before="120" w:after="120"/>
              <w:rPr>
                <w:b/>
              </w:rPr>
            </w:pPr>
            <w:r>
              <w:rPr>
                <w:b/>
              </w:rPr>
              <w:t>Vključeni predmeti:</w:t>
            </w:r>
          </w:p>
        </w:tc>
        <w:tc>
          <w:tcPr>
            <w:tcW w:w="10114" w:type="dxa"/>
            <w:gridSpan w:val="2"/>
            <w:shd w:val="clear" w:color="auto" w:fill="auto"/>
          </w:tcPr>
          <w:p w:rsidR="00D858EF" w:rsidRDefault="00B25BFC">
            <w:pPr>
              <w:spacing w:before="120" w:after="120"/>
            </w:pPr>
            <w:r>
              <w:t>Filozofija, smernice</w:t>
            </w:r>
          </w:p>
        </w:tc>
      </w:tr>
      <w:tr w:rsidR="00D858EF" w:rsidTr="003514B0">
        <w:trPr>
          <w:trHeight w:val="200"/>
        </w:trPr>
        <w:tc>
          <w:tcPr>
            <w:tcW w:w="4035" w:type="dxa"/>
            <w:gridSpan w:val="2"/>
            <w:shd w:val="clear" w:color="auto" w:fill="FFE599"/>
          </w:tcPr>
          <w:p w:rsidR="00D858EF" w:rsidRDefault="00B25BFC">
            <w:pPr>
              <w:spacing w:before="120" w:after="120"/>
              <w:rPr>
                <w:b/>
              </w:rPr>
            </w:pPr>
            <w:r>
              <w:rPr>
                <w:b/>
              </w:rPr>
              <w:t>Cilji:</w:t>
            </w:r>
          </w:p>
        </w:tc>
        <w:tc>
          <w:tcPr>
            <w:tcW w:w="10114" w:type="dxa"/>
            <w:gridSpan w:val="2"/>
            <w:shd w:val="clear" w:color="auto" w:fill="auto"/>
          </w:tcPr>
          <w:p w:rsidR="00D858EF" w:rsidRDefault="00B25BFC">
            <w:pPr>
              <w:spacing w:before="120" w:after="120"/>
            </w:pPr>
            <w:r>
              <w:t>Na prepričljiv način razložiti socialne življenjske ekvivalente religije in moralna pravila, ki so abstraktne narave in jih je zato težko razumeti zlasti v zgodnjem otroštvu.</w:t>
            </w:r>
          </w:p>
          <w:p w:rsidR="00D858EF" w:rsidRDefault="00B25BFC">
            <w:pPr>
              <w:spacing w:before="120" w:after="120"/>
            </w:pPr>
            <w:r>
              <w:t>Ozaveščati, da so najpomembnejša dinamika družbenega življenja moralne vrline, ko</w:t>
            </w:r>
            <w:r>
              <w:t>t so varnost, zaupanje, poštenost, zvestoba, čistost, zmernost, varovanje skrivnosti in spodobnost.</w:t>
            </w:r>
          </w:p>
          <w:p w:rsidR="00D858EF" w:rsidRDefault="00B25BFC">
            <w:pPr>
              <w:spacing w:before="120" w:after="120"/>
            </w:pPr>
            <w:r>
              <w:t>Dijakom predstaviti možnosti, ki jim jih bodo osnovne moralne vrline, ki jih bodo imeli pri izbiri vseh vrst poklicev v svojih kariernih načrtih, ponudile v</w:t>
            </w:r>
            <w:r>
              <w:t xml:space="preserve"> poklicih, za katere se bodo specializirali.</w:t>
            </w:r>
          </w:p>
          <w:p w:rsidR="00D858EF" w:rsidRDefault="00B25BFC">
            <w:pPr>
              <w:spacing w:before="120" w:after="120"/>
            </w:pPr>
            <w:r>
              <w:t>Ozavestiti, da vsaka poklicna skupina poleg osnovnih moralnih vrlin vključuje tudi podvrline in moralne vrline, ki pripadajo njeni disciplini.</w:t>
            </w:r>
          </w:p>
          <w:p w:rsidR="00D858EF" w:rsidRDefault="00D858EF">
            <w:pPr>
              <w:spacing w:before="120" w:after="120"/>
            </w:pPr>
          </w:p>
        </w:tc>
      </w:tr>
      <w:tr w:rsidR="00D858EF" w:rsidTr="003514B0">
        <w:trPr>
          <w:trHeight w:val="200"/>
        </w:trPr>
        <w:tc>
          <w:tcPr>
            <w:tcW w:w="4035" w:type="dxa"/>
            <w:gridSpan w:val="2"/>
            <w:shd w:val="clear" w:color="auto" w:fill="FFE599"/>
          </w:tcPr>
          <w:p w:rsidR="00D858EF" w:rsidRDefault="00B25BFC">
            <w:pPr>
              <w:spacing w:before="120" w:after="120"/>
              <w:rPr>
                <w:b/>
              </w:rPr>
            </w:pPr>
            <w:r>
              <w:rPr>
                <w:b/>
              </w:rPr>
              <w:t>Predlagano število učencev na skupino:</w:t>
            </w:r>
          </w:p>
        </w:tc>
        <w:tc>
          <w:tcPr>
            <w:tcW w:w="10114" w:type="dxa"/>
            <w:gridSpan w:val="2"/>
            <w:shd w:val="clear" w:color="auto" w:fill="auto"/>
          </w:tcPr>
          <w:p w:rsidR="00D858EF" w:rsidRDefault="00B25BFC">
            <w:pPr>
              <w:spacing w:before="120" w:after="120"/>
            </w:pPr>
            <w:r>
              <w:t>20-25</w:t>
            </w:r>
          </w:p>
        </w:tc>
      </w:tr>
      <w:tr w:rsidR="00D858EF" w:rsidTr="003514B0">
        <w:trPr>
          <w:trHeight w:val="200"/>
        </w:trPr>
        <w:tc>
          <w:tcPr>
            <w:tcW w:w="4035" w:type="dxa"/>
            <w:gridSpan w:val="2"/>
            <w:shd w:val="clear" w:color="auto" w:fill="FFE599"/>
          </w:tcPr>
          <w:p w:rsidR="00D858EF" w:rsidRDefault="00B25BFC">
            <w:pPr>
              <w:spacing w:before="120" w:after="120"/>
              <w:rPr>
                <w:b/>
              </w:rPr>
            </w:pPr>
            <w:r>
              <w:rPr>
                <w:b/>
              </w:rPr>
              <w:t>Čas glavne dejavnosti:</w:t>
            </w:r>
          </w:p>
        </w:tc>
        <w:tc>
          <w:tcPr>
            <w:tcW w:w="10114" w:type="dxa"/>
            <w:gridSpan w:val="2"/>
            <w:shd w:val="clear" w:color="auto" w:fill="auto"/>
          </w:tcPr>
          <w:p w:rsidR="00D858EF" w:rsidRDefault="00B25BFC">
            <w:pPr>
              <w:spacing w:before="120" w:after="120"/>
            </w:pPr>
            <w:r>
              <w:t>15 minut + 15 minut (2 različna razreda)</w:t>
            </w:r>
          </w:p>
        </w:tc>
      </w:tr>
      <w:tr w:rsidR="00D858EF" w:rsidTr="003514B0">
        <w:trPr>
          <w:trHeight w:val="200"/>
        </w:trPr>
        <w:tc>
          <w:tcPr>
            <w:tcW w:w="4035" w:type="dxa"/>
            <w:gridSpan w:val="2"/>
            <w:shd w:val="clear" w:color="auto" w:fill="FFE599"/>
          </w:tcPr>
          <w:p w:rsidR="00D858EF" w:rsidRDefault="00B25BFC">
            <w:pPr>
              <w:spacing w:before="120" w:after="120"/>
              <w:rPr>
                <w:b/>
              </w:rPr>
            </w:pPr>
            <w:r>
              <w:rPr>
                <w:b/>
              </w:rPr>
              <w:t>Material:</w:t>
            </w:r>
          </w:p>
        </w:tc>
        <w:tc>
          <w:tcPr>
            <w:tcW w:w="10114" w:type="dxa"/>
            <w:gridSpan w:val="2"/>
            <w:shd w:val="clear" w:color="auto" w:fill="auto"/>
          </w:tcPr>
          <w:p w:rsidR="00D858EF" w:rsidRDefault="00B25BFC">
            <w:pPr>
              <w:spacing w:before="120" w:after="120"/>
            </w:pPr>
            <w:r>
              <w:t>Pametna tabla, video, terenske študije, odložišče, nalepke.</w:t>
            </w:r>
          </w:p>
        </w:tc>
      </w:tr>
      <w:tr w:rsidR="00D858EF" w:rsidTr="003514B0">
        <w:trPr>
          <w:trHeight w:val="200"/>
        </w:trPr>
        <w:tc>
          <w:tcPr>
            <w:tcW w:w="4035" w:type="dxa"/>
            <w:gridSpan w:val="2"/>
            <w:shd w:val="clear" w:color="auto" w:fill="FFE599"/>
          </w:tcPr>
          <w:p w:rsidR="00D858EF" w:rsidRDefault="00B25BFC">
            <w:pPr>
              <w:spacing w:before="120" w:after="120"/>
              <w:rPr>
                <w:b/>
              </w:rPr>
            </w:pPr>
            <w:r>
              <w:rPr>
                <w:b/>
              </w:rPr>
              <w:lastRenderedPageBreak/>
              <w:t>Kompetence:</w:t>
            </w:r>
          </w:p>
        </w:tc>
        <w:tc>
          <w:tcPr>
            <w:tcW w:w="10114" w:type="dxa"/>
            <w:gridSpan w:val="2"/>
            <w:shd w:val="clear" w:color="auto" w:fill="auto"/>
          </w:tcPr>
          <w:p w:rsidR="00D858EF" w:rsidRDefault="00B25BFC">
            <w:pPr>
              <w:spacing w:before="120" w:after="120"/>
            </w:pPr>
            <w:r>
              <w:t>Pridobiti voljo za krepitev osebne moralne opreme.</w:t>
            </w:r>
          </w:p>
          <w:p w:rsidR="00D858EF" w:rsidRDefault="00B25BFC">
            <w:pPr>
              <w:spacing w:before="120" w:after="120"/>
            </w:pPr>
            <w:r>
              <w:t>Razviti zmožnost opazovanja in razvrščanja posameznih živ</w:t>
            </w:r>
            <w:r>
              <w:t>ljenjskih izkušenj v okvir določenega namena.</w:t>
            </w:r>
          </w:p>
          <w:p w:rsidR="00D858EF" w:rsidRDefault="00B25BFC">
            <w:pPr>
              <w:spacing w:before="120" w:after="120"/>
            </w:pPr>
            <w:r>
              <w:t>Znati pojasniti, da sogovorniki v vsakdanjem življenju delujejo znotraj religioznega, moralnega in filozofskega ozadja.</w:t>
            </w:r>
          </w:p>
        </w:tc>
      </w:tr>
      <w:tr w:rsidR="00D858EF" w:rsidTr="003514B0">
        <w:trPr>
          <w:trHeight w:val="200"/>
        </w:trPr>
        <w:tc>
          <w:tcPr>
            <w:tcW w:w="4035" w:type="dxa"/>
            <w:gridSpan w:val="2"/>
            <w:shd w:val="clear" w:color="auto" w:fill="FFE599"/>
          </w:tcPr>
          <w:p w:rsidR="00D858EF" w:rsidRDefault="00B25BFC">
            <w:pPr>
              <w:spacing w:before="40" w:after="40"/>
              <w:rPr>
                <w:b/>
              </w:rPr>
            </w:pPr>
            <w:r>
              <w:rPr>
                <w:b/>
              </w:rPr>
              <w:t>Predpriprava, če je potrebna:</w:t>
            </w:r>
          </w:p>
        </w:tc>
        <w:tc>
          <w:tcPr>
            <w:tcW w:w="10114" w:type="dxa"/>
            <w:gridSpan w:val="2"/>
            <w:shd w:val="clear" w:color="auto" w:fill="auto"/>
          </w:tcPr>
          <w:p w:rsidR="00D858EF" w:rsidRDefault="00B25BFC">
            <w:pPr>
              <w:spacing w:before="120" w:after="120"/>
            </w:pPr>
            <w:r>
              <w:t>Pred poukom učence prosimo, naj opazujejo ljudi okoli sebe.</w:t>
            </w:r>
            <w:r>
              <w:t xml:space="preserve"> Prosimo jih, da prisluhnejo ljudem okoli sebe, predvsem njihovim spominom na poslovno življenje, primerom poštenosti, ki so jih srečali na svoji življenjski poti, in primerom njihovih dosežkov.</w:t>
            </w:r>
          </w:p>
        </w:tc>
      </w:tr>
      <w:tr w:rsidR="00D858EF" w:rsidTr="003514B0">
        <w:trPr>
          <w:trHeight w:val="200"/>
        </w:trPr>
        <w:tc>
          <w:tcPr>
            <w:tcW w:w="4035" w:type="dxa"/>
            <w:gridSpan w:val="2"/>
            <w:shd w:val="clear" w:color="auto" w:fill="FFE599"/>
          </w:tcPr>
          <w:p w:rsidR="00D858EF" w:rsidRDefault="00B25BFC">
            <w:pPr>
              <w:spacing w:before="120" w:after="120"/>
              <w:rPr>
                <w:b/>
              </w:rPr>
            </w:pPr>
            <w:r>
              <w:rPr>
                <w:b/>
              </w:rPr>
              <w:t>Pričakovani rezultati:</w:t>
            </w:r>
          </w:p>
        </w:tc>
        <w:tc>
          <w:tcPr>
            <w:tcW w:w="10114" w:type="dxa"/>
            <w:gridSpan w:val="2"/>
            <w:shd w:val="clear" w:color="auto" w:fill="auto"/>
          </w:tcPr>
          <w:p w:rsidR="00D858EF" w:rsidRDefault="00B25BFC">
            <w:pPr>
              <w:spacing w:before="120" w:after="120"/>
            </w:pPr>
            <w:r>
              <w:t>Učencem omogočiti razumevanje odnosa med vero, moralo in družbenim življenjem ter uvideti materialne in posvetne koristi, ki jim jih bo morala prinesla, pa tudi duhovne in nezemeljske koristi.</w:t>
            </w:r>
          </w:p>
        </w:tc>
      </w:tr>
      <w:tr w:rsidR="00D858EF" w:rsidTr="003514B0">
        <w:trPr>
          <w:trHeight w:val="200"/>
        </w:trPr>
        <w:tc>
          <w:tcPr>
            <w:tcW w:w="4035" w:type="dxa"/>
            <w:gridSpan w:val="2"/>
            <w:shd w:val="clear" w:color="auto" w:fill="FFE599"/>
          </w:tcPr>
          <w:p w:rsidR="00D858EF" w:rsidRDefault="00B25BFC">
            <w:pPr>
              <w:spacing w:before="120" w:after="120"/>
              <w:rPr>
                <w:b/>
              </w:rPr>
            </w:pPr>
            <w:r>
              <w:rPr>
                <w:b/>
              </w:rPr>
              <w:t>Pričakovane težave:</w:t>
            </w:r>
          </w:p>
        </w:tc>
        <w:tc>
          <w:tcPr>
            <w:tcW w:w="10114" w:type="dxa"/>
            <w:gridSpan w:val="2"/>
            <w:shd w:val="clear" w:color="auto" w:fill="auto"/>
          </w:tcPr>
          <w:p w:rsidR="00D858EF" w:rsidRDefault="00B25BFC">
            <w:pPr>
              <w:spacing w:before="120" w:after="120"/>
            </w:pPr>
            <w:r>
              <w:t>Težave z razumevanjem zaradi abstraktne na</w:t>
            </w:r>
            <w:r>
              <w:t>rave predmeta.</w:t>
            </w:r>
          </w:p>
        </w:tc>
      </w:tr>
      <w:tr w:rsidR="00D858EF" w:rsidTr="003514B0">
        <w:trPr>
          <w:trHeight w:val="200"/>
        </w:trPr>
        <w:tc>
          <w:tcPr>
            <w:tcW w:w="4035" w:type="dxa"/>
            <w:gridSpan w:val="2"/>
            <w:shd w:val="clear" w:color="auto" w:fill="FFE599"/>
          </w:tcPr>
          <w:p w:rsidR="00D858EF" w:rsidRDefault="00B25BFC">
            <w:pPr>
              <w:spacing w:before="40" w:after="40"/>
              <w:rPr>
                <w:b/>
              </w:rPr>
            </w:pPr>
            <w:r>
              <w:rPr>
                <w:b/>
              </w:rPr>
              <w:t>Morebitni nadaljnji ukrepi:</w:t>
            </w:r>
          </w:p>
        </w:tc>
        <w:tc>
          <w:tcPr>
            <w:tcW w:w="10114" w:type="dxa"/>
            <w:gridSpan w:val="2"/>
            <w:shd w:val="clear" w:color="auto" w:fill="auto"/>
          </w:tcPr>
          <w:p w:rsidR="00D858EF" w:rsidRDefault="00B25BFC">
            <w:pPr>
              <w:spacing w:before="120" w:after="120"/>
            </w:pPr>
            <w:r>
              <w:t>Prisluhniti zgodbam o moralnem, pozitivnem in negativnem vedenju, ki ga doživljajo v svojem poslovnem življenju, tako da gostijo vzornike iz javnega in zasebnega sektorja, ki so višji menedžerji ali poslovneži, v</w:t>
            </w:r>
            <w:r>
              <w:t xml:space="preserve"> obliki 45-minutnih konferenc 1-2 krat leto.</w:t>
            </w:r>
          </w:p>
        </w:tc>
      </w:tr>
      <w:tr w:rsidR="00D858EF" w:rsidTr="003514B0">
        <w:trPr>
          <w:trHeight w:val="200"/>
        </w:trPr>
        <w:tc>
          <w:tcPr>
            <w:tcW w:w="960" w:type="dxa"/>
            <w:shd w:val="clear" w:color="auto" w:fill="FFE599"/>
            <w:tcMar>
              <w:left w:w="70" w:type="dxa"/>
              <w:right w:w="70" w:type="dxa"/>
            </w:tcMar>
          </w:tcPr>
          <w:p w:rsidR="00D858EF" w:rsidRDefault="00B25BFC">
            <w:pPr>
              <w:spacing w:before="240" w:after="240"/>
              <w:jc w:val="center"/>
              <w:rPr>
                <w:b/>
                <w:smallCaps/>
              </w:rPr>
            </w:pPr>
            <w:r>
              <w:rPr>
                <w:b/>
                <w:smallCaps/>
              </w:rPr>
              <w:t>Čas</w:t>
            </w:r>
          </w:p>
        </w:tc>
        <w:tc>
          <w:tcPr>
            <w:tcW w:w="7515" w:type="dxa"/>
            <w:gridSpan w:val="2"/>
            <w:shd w:val="clear" w:color="auto" w:fill="FFE599"/>
            <w:tcMar>
              <w:left w:w="70" w:type="dxa"/>
              <w:right w:w="70" w:type="dxa"/>
            </w:tcMar>
          </w:tcPr>
          <w:p w:rsidR="00D858EF" w:rsidRDefault="00B25BFC">
            <w:pPr>
              <w:spacing w:before="240" w:after="240"/>
              <w:jc w:val="center"/>
              <w:rPr>
                <w:b/>
                <w:smallCaps/>
              </w:rPr>
            </w:pPr>
            <w:r>
              <w:rPr>
                <w:b/>
                <w:smallCaps/>
              </w:rPr>
              <w:t>POSTOPEK (T: učitelj; SS: učenci; O: drugi)</w:t>
            </w:r>
          </w:p>
        </w:tc>
        <w:tc>
          <w:tcPr>
            <w:tcW w:w="5674" w:type="dxa"/>
            <w:shd w:val="clear" w:color="auto" w:fill="FFE599"/>
            <w:tcMar>
              <w:left w:w="70" w:type="dxa"/>
              <w:right w:w="70" w:type="dxa"/>
            </w:tcMar>
          </w:tcPr>
          <w:p w:rsidR="00D858EF" w:rsidRDefault="00B25BFC">
            <w:pPr>
              <w:spacing w:before="240" w:after="240"/>
              <w:jc w:val="center"/>
              <w:rPr>
                <w:b/>
              </w:rPr>
            </w:pPr>
            <w:r>
              <w:rPr>
                <w:b/>
              </w:rPr>
              <w:t>METODA</w:t>
            </w:r>
          </w:p>
        </w:tc>
      </w:tr>
      <w:tr w:rsidR="00D858EF" w:rsidTr="003514B0">
        <w:trPr>
          <w:trHeight w:val="200"/>
        </w:trPr>
        <w:tc>
          <w:tcPr>
            <w:tcW w:w="960" w:type="dxa"/>
            <w:shd w:val="clear" w:color="auto" w:fill="auto"/>
            <w:tcMar>
              <w:left w:w="70" w:type="dxa"/>
              <w:right w:w="70" w:type="dxa"/>
            </w:tcMar>
            <w:vAlign w:val="center"/>
          </w:tcPr>
          <w:p w:rsidR="00D858EF" w:rsidRDefault="00B25BFC">
            <w:pPr>
              <w:jc w:val="center"/>
              <w:rPr>
                <w:b/>
                <w:smallCaps/>
              </w:rPr>
            </w:pPr>
            <w:r>
              <w:rPr>
                <w:b/>
                <w:smallCaps/>
              </w:rPr>
              <w:t>5'</w:t>
            </w:r>
          </w:p>
        </w:tc>
        <w:tc>
          <w:tcPr>
            <w:tcW w:w="7515" w:type="dxa"/>
            <w:gridSpan w:val="2"/>
            <w:shd w:val="clear" w:color="auto" w:fill="auto"/>
            <w:tcMar>
              <w:left w:w="70" w:type="dxa"/>
              <w:right w:w="70" w:type="dxa"/>
            </w:tcMar>
          </w:tcPr>
          <w:p w:rsidR="00D858EF" w:rsidRDefault="00B25BFC" w:rsidP="003514B0">
            <w:pPr>
              <w:pStyle w:val="Bezodstpw"/>
              <w:jc w:val="both"/>
            </w:pPr>
            <w:r>
              <w:t>a- Učence najprej prosimo, da na svoj list napišejo 5 osnovnih moralnih vrlin, ki jih najbolj cenijo v individualnem in družbenem življenju.</w:t>
            </w:r>
          </w:p>
          <w:p w:rsidR="00D858EF" w:rsidRDefault="00B25BFC" w:rsidP="003514B0">
            <w:pPr>
              <w:pStyle w:val="Bezodstpw"/>
              <w:jc w:val="both"/>
            </w:pPr>
            <w:r>
              <w:t>Namen tega je spodbuditi učence, da razmišljajo o moralnem ozadju dejanj, ki jih nenehno počnejo v vsakdanjem življenju, ne da bi o tem preveč razmišljali.</w:t>
            </w:r>
          </w:p>
          <w:p w:rsidR="00D858EF" w:rsidRDefault="00B25BFC" w:rsidP="003514B0">
            <w:pPr>
              <w:pStyle w:val="Bezodstpw"/>
              <w:jc w:val="both"/>
            </w:pPr>
            <w:r>
              <w:lastRenderedPageBreak/>
              <w:t>b- Nato učence prosimo, da na tablo nalepijo samolepilne lističe, ki jih imajo.</w:t>
            </w:r>
          </w:p>
          <w:p w:rsidR="00D858EF" w:rsidRDefault="00B25BFC" w:rsidP="003514B0">
            <w:pPr>
              <w:pStyle w:val="Bezodstpw"/>
              <w:jc w:val="both"/>
              <w:rPr>
                <w:b/>
              </w:rPr>
            </w:pPr>
            <w:r>
              <w:t>c- Učitelj prosi uče</w:t>
            </w:r>
            <w:r>
              <w:t>nce, naj celemu razredu glasno preberejo zapise na lističih, ki so nalepljeni na tablo, eni ali več osebam po lastni izbiri. Na tej točki se na tablo zabeležijo moralne vrline, ki so jih učenci zapisali, na eni strani so tiste, o katerih se večinoma strinj</w:t>
            </w:r>
            <w:r>
              <w:t>ajo, na drugi pa tiste, s katerimi se jih strinja manj.</w:t>
            </w:r>
          </w:p>
        </w:tc>
        <w:tc>
          <w:tcPr>
            <w:tcW w:w="5674" w:type="dxa"/>
            <w:shd w:val="clear" w:color="auto" w:fill="auto"/>
            <w:tcMar>
              <w:left w:w="70" w:type="dxa"/>
              <w:right w:w="70" w:type="dxa"/>
            </w:tcMar>
          </w:tcPr>
          <w:p w:rsidR="00D858EF" w:rsidRDefault="00D858EF"/>
          <w:p w:rsidR="00D858EF" w:rsidRDefault="00B25BFC">
            <w:pPr>
              <w:jc w:val="center"/>
              <w:rPr>
                <w:color w:val="000000"/>
              </w:rPr>
            </w:pPr>
            <w:r>
              <w:rPr>
                <w:color w:val="000000"/>
              </w:rPr>
              <w:t>Brainstorming</w:t>
            </w:r>
          </w:p>
          <w:p w:rsidR="00D858EF" w:rsidRDefault="00D858EF">
            <w:pPr>
              <w:jc w:val="center"/>
            </w:pPr>
          </w:p>
          <w:p w:rsidR="00D858EF" w:rsidRDefault="00B25BFC">
            <w:pPr>
              <w:jc w:val="center"/>
              <w:rPr>
                <w:color w:val="000000"/>
              </w:rPr>
            </w:pPr>
            <w:r>
              <w:rPr>
                <w:color w:val="000000"/>
              </w:rPr>
              <w:t>Individualni študij</w:t>
            </w:r>
          </w:p>
          <w:p w:rsidR="00D858EF" w:rsidRDefault="00D858EF">
            <w:pPr>
              <w:jc w:val="center"/>
            </w:pPr>
          </w:p>
          <w:p w:rsidR="00D858EF" w:rsidRDefault="00B25BFC">
            <w:pPr>
              <w:jc w:val="center"/>
              <w:rPr>
                <w:color w:val="000000"/>
              </w:rPr>
            </w:pPr>
            <w:r>
              <w:rPr>
                <w:color w:val="000000"/>
              </w:rPr>
              <w:lastRenderedPageBreak/>
              <w:t>vrstniško delo</w:t>
            </w:r>
          </w:p>
        </w:tc>
      </w:tr>
      <w:tr w:rsidR="00D858EF" w:rsidTr="003514B0">
        <w:trPr>
          <w:trHeight w:val="200"/>
        </w:trPr>
        <w:tc>
          <w:tcPr>
            <w:tcW w:w="9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pPr>
              <w:spacing w:before="240" w:after="240"/>
              <w:jc w:val="center"/>
              <w:rPr>
                <w:b/>
                <w:smallCaps/>
              </w:rPr>
            </w:pPr>
            <w:r>
              <w:rPr>
                <w:b/>
                <w:smallCaps/>
              </w:rPr>
              <w:lastRenderedPageBreak/>
              <w:t>10'</w:t>
            </w:r>
          </w:p>
        </w:tc>
        <w:tc>
          <w:tcPr>
            <w:tcW w:w="751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rsidP="003514B0">
            <w:pPr>
              <w:spacing w:before="120"/>
              <w:jc w:val="both"/>
            </w:pPr>
            <w:r>
              <w:t>a- Učitelj ima kratek evalvacijski govor o tem, kakšne so osnovne moralne vrline v zgodovini religije, kulture in filozofije.</w:t>
            </w:r>
          </w:p>
          <w:p w:rsidR="00D858EF" w:rsidRDefault="00B25BFC" w:rsidP="003514B0">
            <w:pPr>
              <w:spacing w:before="120"/>
              <w:jc w:val="both"/>
            </w:pPr>
            <w:r>
              <w:t>b- V tem uvodnem govoru so poleg teoretičnih razprav še posebej obravnavane refleksije teh razprav v praktičnem življenju.</w:t>
            </w:r>
          </w:p>
          <w:p w:rsidR="00D858EF" w:rsidRDefault="00B25BFC" w:rsidP="003514B0">
            <w:pPr>
              <w:spacing w:before="120"/>
              <w:jc w:val="both"/>
            </w:pPr>
            <w:r>
              <w:t xml:space="preserve">c- Odsevi moralnih vrlin v vsakdanjem življenju so pojasnjeni na konkreten način, ki ga lahko učenci modelirajo v svojem življenju z </w:t>
            </w:r>
            <w:r>
              <w:t>navajanjem zgodovinskih primerov.</w:t>
            </w:r>
          </w:p>
          <w:p w:rsidR="00D858EF" w:rsidRDefault="00B25BFC" w:rsidP="003514B0">
            <w:pPr>
              <w:spacing w:before="120"/>
              <w:jc w:val="both"/>
            </w:pPr>
            <w:r>
              <w:t>d- Sociološke raziskave, da imajo moralni posamezniki prednost v družbenem življenju in da imajo moralni posamezniki prednost pri prošnjah za delo in zaposlovanju na vseh ravneh, od najmanjših do velikih organizacij v javn</w:t>
            </w:r>
            <w:r>
              <w:t>em in zasebnem sektorju zaposlovanja, študentom posreduje učitelj. Te študije je pomembno vizualizirati z grafičnimi tabelami.</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pPr>
              <w:spacing w:before="240" w:after="240"/>
              <w:jc w:val="center"/>
            </w:pPr>
            <w:r>
              <w:t>Predavanje</w:t>
            </w:r>
          </w:p>
          <w:p w:rsidR="00D858EF" w:rsidRDefault="00D858EF">
            <w:pPr>
              <w:spacing w:before="240" w:after="240"/>
              <w:jc w:val="center"/>
            </w:pPr>
          </w:p>
          <w:p w:rsidR="00D858EF" w:rsidRDefault="00B25BFC">
            <w:pPr>
              <w:spacing w:before="240" w:after="240"/>
              <w:jc w:val="center"/>
            </w:pPr>
            <w:r>
              <w:t>Zgledno in podrobno zgodovinsko ozadje</w:t>
            </w:r>
          </w:p>
          <w:p w:rsidR="00D858EF" w:rsidRDefault="00D858EF">
            <w:pPr>
              <w:spacing w:before="240" w:after="240"/>
              <w:jc w:val="center"/>
            </w:pPr>
          </w:p>
          <w:p w:rsidR="00D858EF" w:rsidRDefault="00B25BFC">
            <w:pPr>
              <w:spacing w:before="240" w:after="240"/>
              <w:jc w:val="center"/>
              <w:rPr>
                <w:b/>
              </w:rPr>
            </w:pPr>
            <w:r>
              <w:t>Deljenje rezultatov raziskav na podlagi konkretnih podatkov</w:t>
            </w:r>
          </w:p>
        </w:tc>
      </w:tr>
      <w:tr w:rsidR="00D858EF" w:rsidTr="003514B0">
        <w:trPr>
          <w:trHeight w:val="660"/>
        </w:trPr>
        <w:tc>
          <w:tcPr>
            <w:tcW w:w="9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pPr>
              <w:spacing w:before="240" w:after="240"/>
              <w:jc w:val="center"/>
              <w:rPr>
                <w:b/>
                <w:smallCaps/>
              </w:rPr>
            </w:pPr>
            <w:r>
              <w:rPr>
                <w:b/>
                <w:smallCaps/>
              </w:rPr>
              <w:t>5'</w:t>
            </w:r>
          </w:p>
        </w:tc>
        <w:tc>
          <w:tcPr>
            <w:tcW w:w="751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rsidP="003514B0">
            <w:pPr>
              <w:pStyle w:val="Bezodstpw"/>
            </w:pPr>
            <w:r>
              <w:t>a- V tem razdelku si ogledate videoposnetke in vizualna gradiva, ki jih je pripravil učitelj in opisujejo dosežke moralnih posameznikov v življenju.</w:t>
            </w:r>
          </w:p>
          <w:p w:rsidR="00D858EF" w:rsidRDefault="00B25BFC" w:rsidP="003514B0">
            <w:pPr>
              <w:pStyle w:val="Bezodstpw"/>
              <w:rPr>
                <w:b/>
              </w:rPr>
            </w:pPr>
            <w:r>
              <w:t>b- Zagotovljeno je, da oglede teh videoposnetkov ocenijo učenci. Njegov namen je pripraviti teren za omenje</w:t>
            </w:r>
            <w:r>
              <w:t>no razpravo v razredu in predstaviti mnenja študentov o tej temi.</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pPr>
              <w:spacing w:before="240" w:after="240"/>
              <w:jc w:val="center"/>
            </w:pPr>
            <w:r>
              <w:t>Vizualno spremljanje gradiva</w:t>
            </w:r>
          </w:p>
          <w:p w:rsidR="00D858EF" w:rsidRDefault="00B25BFC">
            <w:pPr>
              <w:spacing w:before="240" w:after="240"/>
              <w:jc w:val="center"/>
              <w:rPr>
                <w:b/>
              </w:rPr>
            </w:pPr>
            <w:r>
              <w:t>skupinska razprava</w:t>
            </w:r>
          </w:p>
        </w:tc>
      </w:tr>
      <w:tr w:rsidR="00D858EF" w:rsidTr="003514B0">
        <w:trPr>
          <w:trHeight w:val="597"/>
        </w:trPr>
        <w:tc>
          <w:tcPr>
            <w:tcW w:w="9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pPr>
              <w:spacing w:before="240" w:after="240"/>
              <w:jc w:val="center"/>
              <w:rPr>
                <w:b/>
                <w:smallCaps/>
              </w:rPr>
            </w:pPr>
            <w:r>
              <w:rPr>
                <w:b/>
                <w:smallCaps/>
              </w:rPr>
              <w:t>10'</w:t>
            </w:r>
          </w:p>
        </w:tc>
        <w:tc>
          <w:tcPr>
            <w:tcW w:w="751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rsidP="003514B0">
            <w:pPr>
              <w:pStyle w:val="Bezodstpw"/>
            </w:pPr>
            <w:r>
              <w:t>a- V tem delu pouka lahko učitelj od učencev zahteva, da izrazijo svoje mnenje, hkrati pa jih seznani s prispevkom moralnih vrlin k človeškemu življenju.</w:t>
            </w:r>
          </w:p>
          <w:p w:rsidR="00D858EF" w:rsidRDefault="00B25BFC" w:rsidP="003514B0">
            <w:pPr>
              <w:pStyle w:val="Bezodstpw"/>
              <w:jc w:val="both"/>
            </w:pPr>
            <w:r>
              <w:lastRenderedPageBreak/>
              <w:t>b- Lekcija se zaključi s sklepnimi stavki o dosežkih moralnih posameznikov v življenju, njihovih zgled</w:t>
            </w:r>
            <w:r>
              <w:t>ih in učinkih na načrtovanje kariere, ki temeljijo na lastnih izkušnjah v lastnem življenju in na tem, kar so poslušali, slišali in prebrali.</w:t>
            </w:r>
          </w:p>
          <w:p w:rsidR="00D858EF" w:rsidRDefault="00B25BFC" w:rsidP="003514B0">
            <w:pPr>
              <w:pStyle w:val="Bezodstpw"/>
              <w:jc w:val="both"/>
            </w:pPr>
            <w:r>
              <w:t>c- Ne glede na to, kateri poklic si izberejo, ko študentje obiskujejo predmete z versko kulturo in moralnim znanje</w:t>
            </w:r>
            <w:r>
              <w:t>m, je prispevek tega predmeta k oblikovanju njihove osebnosti ter materialna in moralna moč, ki jo bodo pridobili pri načrtovanju kariere kot rezultat</w:t>
            </w:r>
            <w:bookmarkStart w:id="0" w:name="_GoBack"/>
            <w:r>
              <w:t xml:space="preserve"> uresničevanja dosežkov, pridobljenih tukaj, in se študentu posredujejo v konkretnih </w:t>
            </w:r>
            <w:bookmarkEnd w:id="0"/>
            <w:r>
              <w:t>stavkih.</w:t>
            </w:r>
          </w:p>
          <w:p w:rsidR="00D858EF" w:rsidRDefault="00B25BFC" w:rsidP="003514B0">
            <w:pPr>
              <w:pStyle w:val="Bezodstpw"/>
              <w:rPr>
                <w:b/>
              </w:rPr>
            </w:pPr>
            <w:r>
              <w:t xml:space="preserve">d- Če imajo </w:t>
            </w:r>
            <w:r>
              <w:t>učenci vprašanja, jim jih razloži učitelj.</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D858EF" w:rsidRDefault="00B25BFC">
            <w:pPr>
              <w:spacing w:before="240" w:after="240"/>
              <w:jc w:val="center"/>
            </w:pPr>
            <w:r>
              <w:lastRenderedPageBreak/>
              <w:t>Skupinska razprava in izjava mnenja</w:t>
            </w:r>
          </w:p>
          <w:p w:rsidR="00D858EF" w:rsidRDefault="00D858EF">
            <w:pPr>
              <w:spacing w:before="240" w:after="240"/>
              <w:jc w:val="center"/>
            </w:pPr>
          </w:p>
          <w:p w:rsidR="00D858EF" w:rsidRDefault="00B25BFC">
            <w:pPr>
              <w:spacing w:before="240" w:after="240"/>
              <w:jc w:val="center"/>
            </w:pPr>
            <w:r>
              <w:t>Delitev izkušenj</w:t>
            </w:r>
          </w:p>
          <w:p w:rsidR="00D858EF" w:rsidRDefault="00D858EF">
            <w:pPr>
              <w:spacing w:before="240" w:after="240"/>
            </w:pPr>
          </w:p>
          <w:p w:rsidR="00D858EF" w:rsidRDefault="00B25BFC">
            <w:pPr>
              <w:spacing w:before="240" w:after="240"/>
              <w:jc w:val="center"/>
            </w:pPr>
            <w:bookmarkStart w:id="1" w:name="_gjdgxs" w:colFirst="0" w:colLast="0"/>
            <w:bookmarkEnd w:id="1"/>
            <w:r>
              <w:t>Predavanje</w:t>
            </w:r>
          </w:p>
          <w:p w:rsidR="00D858EF" w:rsidRDefault="00D858EF">
            <w:pPr>
              <w:spacing w:before="240" w:after="240"/>
              <w:jc w:val="center"/>
            </w:pPr>
          </w:p>
          <w:p w:rsidR="00D858EF" w:rsidRDefault="00B25BFC">
            <w:pPr>
              <w:spacing w:before="240" w:after="240"/>
              <w:jc w:val="center"/>
            </w:pPr>
            <w:r>
              <w:t>Vprašanje odgovor</w:t>
            </w:r>
          </w:p>
        </w:tc>
      </w:tr>
    </w:tbl>
    <w:p w:rsidR="00D858EF" w:rsidRDefault="00D858EF"/>
    <w:p w:rsidR="00D858EF" w:rsidRDefault="00D858EF">
      <w:pPr>
        <w:rPr>
          <w:b/>
          <w:smallCaps/>
        </w:rPr>
      </w:pPr>
    </w:p>
    <w:p w:rsidR="00D858EF" w:rsidRDefault="00D858EF"/>
    <w:sectPr w:rsidR="00D858EF">
      <w:headerReference w:type="default" r:id="rId6"/>
      <w:footerReference w:type="default" r:id="rId7"/>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BFC" w:rsidRDefault="00B25BFC">
      <w:r>
        <w:separator/>
      </w:r>
    </w:p>
  </w:endnote>
  <w:endnote w:type="continuationSeparator" w:id="0">
    <w:p w:rsidR="00B25BFC" w:rsidRDefault="00B2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B0" w:rsidRDefault="003514B0">
    <w:pPr>
      <w:pStyle w:val="Stopka"/>
    </w:pPr>
    <w:r w:rsidRPr="003514B0">
      <w:drawing>
        <wp:inline distT="0" distB="0" distL="0" distR="0" wp14:anchorId="3E0BC979" wp14:editId="7C3163C0">
          <wp:extent cx="8891270" cy="698500"/>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91270" cy="698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BFC" w:rsidRDefault="00B25BFC">
      <w:r>
        <w:separator/>
      </w:r>
    </w:p>
  </w:footnote>
  <w:footnote w:type="continuationSeparator" w:id="0">
    <w:p w:rsidR="00B25BFC" w:rsidRDefault="00B25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8EF" w:rsidRDefault="00D858EF">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D858EF">
      <w:tc>
        <w:tcPr>
          <w:tcW w:w="4714" w:type="dxa"/>
          <w:shd w:val="clear" w:color="auto" w:fill="FFE599"/>
          <w:vAlign w:val="center"/>
        </w:tcPr>
        <w:p w:rsidR="00D858EF" w:rsidRDefault="00B25BFC">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715" w:type="dxa"/>
          <w:shd w:val="clear" w:color="auto" w:fill="FFE599"/>
          <w:vAlign w:val="center"/>
        </w:tcPr>
        <w:p w:rsidR="00D858EF" w:rsidRDefault="00B25BFC">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D858EF" w:rsidRDefault="00B25BFC">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D858EF" w:rsidRDefault="00D858E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EF"/>
    <w:rsid w:val="003514B0"/>
    <w:rsid w:val="009C36DB"/>
    <w:rsid w:val="00B25BFC"/>
    <w:rsid w:val="00D85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B3E20-3D9E-4B38-9D58-963533BE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Nagwek">
    <w:name w:val="header"/>
    <w:basedOn w:val="Normalny"/>
    <w:link w:val="NagwekZnak"/>
    <w:uiPriority w:val="99"/>
    <w:unhideWhenUsed/>
    <w:rsid w:val="003514B0"/>
    <w:pPr>
      <w:tabs>
        <w:tab w:val="center" w:pos="4536"/>
        <w:tab w:val="right" w:pos="9072"/>
      </w:tabs>
    </w:pPr>
  </w:style>
  <w:style w:type="character" w:customStyle="1" w:styleId="NagwekZnak">
    <w:name w:val="Nagłówek Znak"/>
    <w:basedOn w:val="Domylnaczcionkaakapitu"/>
    <w:link w:val="Nagwek"/>
    <w:uiPriority w:val="99"/>
    <w:rsid w:val="003514B0"/>
  </w:style>
  <w:style w:type="paragraph" w:styleId="Stopka">
    <w:name w:val="footer"/>
    <w:basedOn w:val="Normalny"/>
    <w:link w:val="StopkaZnak"/>
    <w:uiPriority w:val="99"/>
    <w:unhideWhenUsed/>
    <w:rsid w:val="003514B0"/>
    <w:pPr>
      <w:tabs>
        <w:tab w:val="center" w:pos="4536"/>
        <w:tab w:val="right" w:pos="9072"/>
      </w:tabs>
    </w:pPr>
  </w:style>
  <w:style w:type="character" w:customStyle="1" w:styleId="StopkaZnak">
    <w:name w:val="Stopka Znak"/>
    <w:basedOn w:val="Domylnaczcionkaakapitu"/>
    <w:link w:val="Stopka"/>
    <w:uiPriority w:val="99"/>
    <w:rsid w:val="003514B0"/>
  </w:style>
  <w:style w:type="paragraph" w:styleId="Bezodstpw">
    <w:name w:val="No Spacing"/>
    <w:uiPriority w:val="1"/>
    <w:qFormat/>
    <w:rsid w:val="0035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734</Words>
  <Characters>4407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2023-12-01T18:52:00Z</cp:lastPrinted>
  <dcterms:created xsi:type="dcterms:W3CDTF">2023-12-01T18:50:00Z</dcterms:created>
  <dcterms:modified xsi:type="dcterms:W3CDTF">2023-12-01T18:52:00Z</dcterms:modified>
</cp:coreProperties>
</file>