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A5" w:rsidRDefault="00CF5C6C">
      <w:pPr>
        <w:shd w:val="clear" w:color="auto" w:fill="FFE599"/>
        <w:jc w:val="center"/>
        <w:rPr>
          <w:b/>
        </w:rPr>
      </w:pPr>
      <w:r>
        <w:rPr>
          <w:b/>
        </w:rPr>
        <w:t>Učni načrt</w:t>
      </w:r>
    </w:p>
    <w:p w:rsidR="00CC01A5" w:rsidRDefault="00CF5C6C">
      <w:pPr>
        <w:spacing w:before="120" w:after="120"/>
        <w:jc w:val="center"/>
        <w:rPr>
          <w:b/>
        </w:rPr>
      </w:pPr>
      <w:r>
        <w:rPr>
          <w:b/>
        </w:rPr>
        <w:t>Dotaknite se svojega WIFI</w:t>
      </w:r>
    </w:p>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503"/>
        <w:gridCol w:w="26"/>
      </w:tblGrid>
      <w:tr w:rsidR="00CC01A5" w:rsidTr="00221CAE">
        <w:trPr>
          <w:gridAfter w:val="1"/>
          <w:wAfter w:w="26" w:type="dxa"/>
          <w:trHeight w:val="227"/>
        </w:trPr>
        <w:tc>
          <w:tcPr>
            <w:tcW w:w="3827" w:type="dxa"/>
            <w:gridSpan w:val="2"/>
            <w:shd w:val="clear" w:color="auto" w:fill="FFE599"/>
          </w:tcPr>
          <w:p w:rsidR="00CC01A5" w:rsidRDefault="00CF5C6C">
            <w:pPr>
              <w:spacing w:before="40" w:after="40"/>
            </w:pPr>
            <w:r>
              <w:rPr>
                <w:b/>
                <w:sz w:val="22"/>
                <w:szCs w:val="22"/>
              </w:rPr>
              <w:t>Raven, starost učencev</w:t>
            </w:r>
            <w:r>
              <w:rPr>
                <w:sz w:val="22"/>
                <w:szCs w:val="22"/>
              </w:rPr>
              <w:t>:</w:t>
            </w:r>
          </w:p>
        </w:tc>
        <w:tc>
          <w:tcPr>
            <w:tcW w:w="10463" w:type="dxa"/>
            <w:gridSpan w:val="2"/>
            <w:shd w:val="clear" w:color="auto" w:fill="auto"/>
          </w:tcPr>
          <w:p w:rsidR="00CC01A5" w:rsidRDefault="00CF5C6C">
            <w:pPr>
              <w:spacing w:before="40" w:after="40"/>
              <w:rPr>
                <w:sz w:val="22"/>
                <w:szCs w:val="22"/>
              </w:rPr>
            </w:pPr>
            <w:r>
              <w:rPr>
                <w:sz w:val="22"/>
                <w:szCs w:val="22"/>
              </w:rPr>
              <w:t>14 – 18</w:t>
            </w:r>
          </w:p>
        </w:tc>
      </w:tr>
      <w:tr w:rsidR="00CC01A5" w:rsidTr="00221CAE">
        <w:trPr>
          <w:gridAfter w:val="1"/>
          <w:wAfter w:w="26" w:type="dxa"/>
          <w:trHeight w:val="227"/>
        </w:trPr>
        <w:tc>
          <w:tcPr>
            <w:tcW w:w="3827" w:type="dxa"/>
            <w:gridSpan w:val="2"/>
            <w:shd w:val="clear" w:color="auto" w:fill="FFE599"/>
          </w:tcPr>
          <w:p w:rsidR="00CC01A5" w:rsidRDefault="00CF5C6C">
            <w:pPr>
              <w:spacing w:before="40" w:after="40"/>
              <w:rPr>
                <w:b/>
              </w:rPr>
            </w:pPr>
            <w:r>
              <w:rPr>
                <w:b/>
              </w:rPr>
              <w:t>Predmet:</w:t>
            </w:r>
          </w:p>
        </w:tc>
        <w:tc>
          <w:tcPr>
            <w:tcW w:w="10463" w:type="dxa"/>
            <w:gridSpan w:val="2"/>
            <w:shd w:val="clear" w:color="auto" w:fill="auto"/>
          </w:tcPr>
          <w:p w:rsidR="00CC01A5" w:rsidRDefault="00CF5C6C">
            <w:pPr>
              <w:spacing w:before="40" w:after="40"/>
            </w:pPr>
            <w:r>
              <w:t>Katerikoli predmet</w:t>
            </w:r>
          </w:p>
        </w:tc>
      </w:tr>
      <w:tr w:rsidR="00CC01A5" w:rsidTr="00221CAE">
        <w:trPr>
          <w:gridAfter w:val="1"/>
          <w:wAfter w:w="26" w:type="dxa"/>
          <w:trHeight w:val="227"/>
        </w:trPr>
        <w:tc>
          <w:tcPr>
            <w:tcW w:w="3827" w:type="dxa"/>
            <w:gridSpan w:val="2"/>
            <w:shd w:val="clear" w:color="auto" w:fill="FFE599"/>
          </w:tcPr>
          <w:p w:rsidR="00CC01A5" w:rsidRDefault="00CF5C6C">
            <w:pPr>
              <w:spacing w:before="40" w:after="40"/>
              <w:rPr>
                <w:b/>
              </w:rPr>
            </w:pPr>
            <w:r>
              <w:rPr>
                <w:b/>
              </w:rPr>
              <w:t>Vključeni predmeti:</w:t>
            </w:r>
          </w:p>
        </w:tc>
        <w:tc>
          <w:tcPr>
            <w:tcW w:w="10463" w:type="dxa"/>
            <w:gridSpan w:val="2"/>
            <w:shd w:val="clear" w:color="auto" w:fill="auto"/>
          </w:tcPr>
          <w:p w:rsidR="00CC01A5" w:rsidRDefault="00CF5C6C">
            <w:pPr>
              <w:spacing w:before="40" w:after="40"/>
            </w:pPr>
            <w:r>
              <w:t>Vsi predmeti</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Cilji:</w:t>
            </w:r>
          </w:p>
        </w:tc>
        <w:tc>
          <w:tcPr>
            <w:tcW w:w="10463" w:type="dxa"/>
            <w:gridSpan w:val="2"/>
            <w:shd w:val="clear" w:color="auto" w:fill="auto"/>
          </w:tcPr>
          <w:p w:rsidR="00CC01A5" w:rsidRDefault="00CF5C6C">
            <w:pPr>
              <w:spacing w:before="40" w:after="40"/>
            </w:pPr>
            <w:r>
              <w:t xml:space="preserve">Za pomoč študentom pri </w:t>
            </w:r>
            <w:bookmarkStart w:id="0" w:name="_GoBack"/>
            <w:r>
              <w:t xml:space="preserve">prepoznavanju </w:t>
            </w:r>
            <w:bookmarkEnd w:id="0"/>
            <w:r>
              <w:t>poklicnih področij, ki bi jih morda želeli raziskati, ki temeljijo na njihovih interesih, sanjah in ambicijah.</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Predlagano število učencev na skupino:</w:t>
            </w:r>
          </w:p>
        </w:tc>
        <w:tc>
          <w:tcPr>
            <w:tcW w:w="10463" w:type="dxa"/>
            <w:gridSpan w:val="2"/>
            <w:shd w:val="clear" w:color="auto" w:fill="auto"/>
          </w:tcPr>
          <w:p w:rsidR="00CC01A5" w:rsidRDefault="00CF5C6C">
            <w:pPr>
              <w:spacing w:before="40" w:after="40"/>
            </w:pPr>
            <w:r>
              <w:t>10 – 20</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Čas glavne dejavnosti:</w:t>
            </w:r>
          </w:p>
        </w:tc>
        <w:tc>
          <w:tcPr>
            <w:tcW w:w="10463" w:type="dxa"/>
            <w:gridSpan w:val="2"/>
            <w:shd w:val="clear" w:color="auto" w:fill="auto"/>
          </w:tcPr>
          <w:p w:rsidR="00CC01A5" w:rsidRDefault="00CF5C6C">
            <w:pPr>
              <w:spacing w:before="40" w:after="40"/>
            </w:pPr>
            <w:r>
              <w:t>15 minut</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Material:</w:t>
            </w:r>
          </w:p>
        </w:tc>
        <w:tc>
          <w:tcPr>
            <w:tcW w:w="10463" w:type="dxa"/>
            <w:gridSpan w:val="2"/>
            <w:shd w:val="clear" w:color="auto" w:fill="auto"/>
          </w:tcPr>
          <w:p w:rsidR="00CC01A5" w:rsidRDefault="00CF5C6C">
            <w:pPr>
              <w:spacing w:before="40" w:after="40"/>
            </w:pPr>
            <w:r>
              <w:t>Bela tabla in markerji, internetna povezava, računalnik in projektor, pisalo in papir za zapisovanje</w:t>
            </w:r>
          </w:p>
          <w:p w:rsidR="00CC01A5" w:rsidRDefault="00CF5C6C">
            <w:pPr>
              <w:spacing w:before="40" w:after="40"/>
            </w:pPr>
            <w:hyperlink r:id="rId7">
              <w:r>
                <w:rPr>
                  <w:color w:val="0563C1"/>
                  <w:u w:val="single"/>
                </w:rPr>
                <w:t>Izročilo za samooce</w:t>
              </w:r>
              <w:r>
                <w:rPr>
                  <w:color w:val="0563C1"/>
                  <w:u w:val="single"/>
                </w:rPr>
                <w:t>njevanje</w:t>
              </w:r>
            </w:hyperlink>
            <w:r>
              <w:t xml:space="preserve">  </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Kompetence:</w:t>
            </w:r>
          </w:p>
        </w:tc>
        <w:tc>
          <w:tcPr>
            <w:tcW w:w="10463" w:type="dxa"/>
            <w:gridSpan w:val="2"/>
            <w:shd w:val="clear" w:color="auto" w:fill="auto"/>
          </w:tcPr>
          <w:p w:rsidR="00CC01A5" w:rsidRDefault="00CF5C6C">
            <w:pPr>
              <w:spacing w:before="40" w:after="40"/>
            </w:pPr>
            <w:r>
              <w:t>Analitično razmišljanje, Komunikacija, Aktivno poslušanje, Reševanje problemov, Upravljanje časa</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Predpriprava, če je potrebna:</w:t>
            </w:r>
          </w:p>
        </w:tc>
        <w:tc>
          <w:tcPr>
            <w:tcW w:w="10463" w:type="dxa"/>
            <w:gridSpan w:val="2"/>
            <w:shd w:val="clear" w:color="auto" w:fill="auto"/>
          </w:tcPr>
          <w:p w:rsidR="00CC01A5" w:rsidRDefault="00CF5C6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 xml:space="preserve">Učitelj pripravi </w:t>
            </w:r>
            <w:r>
              <w:t xml:space="preserve">gradivo </w:t>
            </w:r>
            <w:r>
              <w:rPr>
                <w:color w:val="000000"/>
              </w:rPr>
              <w:t>in ga razdeli učencem med dejavnostjo.</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Pričakovani rezultati:</w:t>
            </w:r>
          </w:p>
        </w:tc>
        <w:tc>
          <w:tcPr>
            <w:tcW w:w="10463" w:type="dxa"/>
            <w:gridSpan w:val="2"/>
            <w:shd w:val="clear" w:color="auto" w:fill="auto"/>
          </w:tcPr>
          <w:p w:rsidR="00CC01A5" w:rsidRDefault="00CF5C6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Študenti bodo razumeli temeljno in instrumentalno sklepanje.</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Pričakovane težave:</w:t>
            </w:r>
          </w:p>
        </w:tc>
        <w:tc>
          <w:tcPr>
            <w:tcW w:w="10463" w:type="dxa"/>
            <w:gridSpan w:val="2"/>
            <w:shd w:val="clear" w:color="auto" w:fill="auto"/>
          </w:tcPr>
          <w:p w:rsidR="00CC01A5" w:rsidRDefault="00CF5C6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Nekaterih študentov tema morda ne zanima.</w:t>
            </w:r>
          </w:p>
        </w:tc>
      </w:tr>
      <w:tr w:rsidR="00CC01A5" w:rsidTr="00221CAE">
        <w:trPr>
          <w:gridAfter w:val="1"/>
          <w:wAfter w:w="26" w:type="dxa"/>
        </w:trPr>
        <w:tc>
          <w:tcPr>
            <w:tcW w:w="3827" w:type="dxa"/>
            <w:gridSpan w:val="2"/>
            <w:shd w:val="clear" w:color="auto" w:fill="FFE599"/>
          </w:tcPr>
          <w:p w:rsidR="00CC01A5" w:rsidRDefault="00CF5C6C">
            <w:pPr>
              <w:spacing w:before="40" w:after="40"/>
              <w:rPr>
                <w:b/>
              </w:rPr>
            </w:pPr>
            <w:r>
              <w:rPr>
                <w:b/>
              </w:rPr>
              <w:t>Morebitni nadaljnji ukrepi:</w:t>
            </w:r>
          </w:p>
        </w:tc>
        <w:tc>
          <w:tcPr>
            <w:tcW w:w="10463" w:type="dxa"/>
            <w:gridSpan w:val="2"/>
            <w:shd w:val="clear" w:color="auto" w:fill="auto"/>
          </w:tcPr>
          <w:p w:rsidR="00CC01A5" w:rsidRDefault="00CF5C6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Študentom je mogoče dati</w:t>
            </w:r>
            <w:r>
              <w:t xml:space="preserve">: </w:t>
            </w:r>
            <w:hyperlink r:id="rId8">
              <w:r>
                <w:rPr>
                  <w:color w:val="0563C1"/>
                  <w:u w:val="single"/>
                </w:rPr>
                <w:t>Delovni list Finding Your Path Ambe Brown</w:t>
              </w:r>
            </w:hyperlink>
            <w:r>
              <w:rPr>
                <w:color w:val="000000"/>
              </w:rPr>
              <w:t>, ki se poglobi v</w:t>
            </w:r>
          </w:p>
          <w:p w:rsidR="00CC01A5" w:rsidRDefault="00CF5C6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»preiskovanje možnosti študentov«.</w:t>
            </w:r>
          </w:p>
          <w:p w:rsidR="00CC01A5" w:rsidRDefault="00CC01A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p>
        </w:tc>
      </w:tr>
      <w:tr w:rsidR="00CC01A5" w:rsidTr="00221CAE">
        <w:tc>
          <w:tcPr>
            <w:tcW w:w="992" w:type="dxa"/>
            <w:shd w:val="clear" w:color="auto" w:fill="FFE599"/>
            <w:tcMar>
              <w:left w:w="70" w:type="dxa"/>
              <w:right w:w="70" w:type="dxa"/>
            </w:tcMar>
          </w:tcPr>
          <w:p w:rsidR="00CC01A5" w:rsidRDefault="00CF5C6C">
            <w:pPr>
              <w:spacing w:before="240" w:after="240"/>
              <w:jc w:val="center"/>
              <w:rPr>
                <w:b/>
                <w:smallCaps/>
              </w:rPr>
            </w:pPr>
            <w:r>
              <w:rPr>
                <w:b/>
                <w:smallCaps/>
              </w:rPr>
              <w:t>Čas</w:t>
            </w:r>
          </w:p>
        </w:tc>
        <w:tc>
          <w:tcPr>
            <w:tcW w:w="7795" w:type="dxa"/>
            <w:gridSpan w:val="2"/>
            <w:shd w:val="clear" w:color="auto" w:fill="FFE599"/>
            <w:tcMar>
              <w:left w:w="70" w:type="dxa"/>
              <w:right w:w="70" w:type="dxa"/>
            </w:tcMar>
          </w:tcPr>
          <w:p w:rsidR="00CC01A5" w:rsidRDefault="00CF5C6C">
            <w:pPr>
              <w:spacing w:before="240" w:after="240"/>
              <w:jc w:val="center"/>
              <w:rPr>
                <w:b/>
                <w:smallCaps/>
              </w:rPr>
            </w:pPr>
            <w:r>
              <w:rPr>
                <w:b/>
                <w:smallCaps/>
              </w:rPr>
              <w:t>POSTOPEK (T: učitelj; SS: učenci; O: drugi)</w:t>
            </w:r>
          </w:p>
        </w:tc>
        <w:tc>
          <w:tcPr>
            <w:tcW w:w="5529" w:type="dxa"/>
            <w:gridSpan w:val="2"/>
            <w:shd w:val="clear" w:color="auto" w:fill="FFE599"/>
            <w:tcMar>
              <w:left w:w="70" w:type="dxa"/>
              <w:right w:w="70" w:type="dxa"/>
            </w:tcMar>
          </w:tcPr>
          <w:p w:rsidR="00CC01A5" w:rsidRDefault="00CF5C6C">
            <w:pPr>
              <w:spacing w:before="240" w:after="240"/>
              <w:jc w:val="center"/>
              <w:rPr>
                <w:b/>
              </w:rPr>
            </w:pPr>
            <w:r>
              <w:rPr>
                <w:b/>
              </w:rPr>
              <w:t>METODA</w:t>
            </w:r>
          </w:p>
        </w:tc>
      </w:tr>
      <w:tr w:rsidR="00CC01A5" w:rsidTr="00221CAE">
        <w:tc>
          <w:tcPr>
            <w:tcW w:w="992" w:type="dxa"/>
            <w:shd w:val="clear" w:color="auto" w:fill="auto"/>
            <w:tcMar>
              <w:left w:w="70" w:type="dxa"/>
              <w:right w:w="70" w:type="dxa"/>
            </w:tcMar>
            <w:vAlign w:val="center"/>
          </w:tcPr>
          <w:p w:rsidR="00CC01A5" w:rsidRDefault="00CF5C6C">
            <w:pPr>
              <w:jc w:val="center"/>
              <w:rPr>
                <w:b/>
                <w:smallCaps/>
              </w:rPr>
            </w:pPr>
            <w:r>
              <w:rPr>
                <w:b/>
                <w:smallCaps/>
              </w:rPr>
              <w:lastRenderedPageBreak/>
              <w:t>3'</w:t>
            </w:r>
          </w:p>
        </w:tc>
        <w:tc>
          <w:tcPr>
            <w:tcW w:w="7795" w:type="dxa"/>
            <w:gridSpan w:val="2"/>
            <w:shd w:val="clear" w:color="auto" w:fill="auto"/>
            <w:tcMar>
              <w:left w:w="70" w:type="dxa"/>
              <w:right w:w="70" w:type="dxa"/>
            </w:tcMar>
          </w:tcPr>
          <w:p w:rsidR="00CC01A5" w:rsidRDefault="00CF5C6C">
            <w:pPr>
              <w:numPr>
                <w:ilvl w:val="0"/>
                <w:numId w:val="1"/>
              </w:numPr>
              <w:spacing w:before="60" w:after="120"/>
              <w:rPr>
                <w:b/>
                <w:smallCaps/>
              </w:rPr>
            </w:pPr>
            <w:r>
              <w:rPr>
                <w:b/>
                <w:smallCaps/>
              </w:rPr>
              <w:t>Pripravljalni ukrep</w:t>
            </w:r>
          </w:p>
          <w:p w:rsidR="00CC01A5" w:rsidRDefault="00CF5C6C">
            <w:pPr>
              <w:spacing w:before="60" w:after="120"/>
              <w:rPr>
                <w:color w:val="202124"/>
              </w:rPr>
            </w:pPr>
            <w:r>
              <w:rPr>
                <w:b/>
                <w:color w:val="000000"/>
              </w:rPr>
              <w:t>Cilj:</w:t>
            </w:r>
            <w:r>
              <w:t xml:space="preserve"> </w:t>
            </w:r>
            <w:r>
              <w:rPr>
                <w:color w:val="202124"/>
              </w:rPr>
              <w:t>Opozorite študente na temo</w:t>
            </w:r>
          </w:p>
          <w:p w:rsidR="00CC01A5" w:rsidRDefault="00CF5C6C" w:rsidP="00221CAE">
            <w:pPr>
              <w:spacing w:before="60" w:after="120"/>
              <w:jc w:val="both"/>
            </w:pPr>
            <w:r>
              <w:rPr>
                <w:color w:val="202124"/>
              </w:rPr>
              <w:t xml:space="preserve">Učitelj pojasni; </w:t>
            </w:r>
            <w:r>
              <w:t xml:space="preserve">v nenehno spreminjajočem se in vse bolj zapletenem svetu dela je gradnja kariere povezana z nenehnim odkrivanjem, kako lahko uporabite svoje prednosti, strasti in trdo delo v svetu, </w:t>
            </w:r>
            <w:r>
              <w:t>da naredite nekaj, kar je pomembno.</w:t>
            </w:r>
          </w:p>
          <w:p w:rsidR="00CC01A5" w:rsidRDefault="00CF5C6C">
            <w:pPr>
              <w:spacing w:before="60" w:after="120"/>
            </w:pPr>
            <w:r>
              <w:t>Učitelj želi, da si učenci ogledajo video o sledenju svoji strasti</w:t>
            </w:r>
          </w:p>
          <w:p w:rsidR="00CC01A5" w:rsidRDefault="00CF5C6C">
            <w:pPr>
              <w:spacing w:before="60" w:after="120"/>
              <w:rPr>
                <w:color w:val="202124"/>
              </w:rPr>
            </w:pPr>
            <w:hyperlink r:id="rId9">
              <w:r>
                <w:rPr>
                  <w:color w:val="0563C1"/>
                  <w:u w:val="single"/>
                </w:rPr>
                <w:t>Video</w:t>
              </w:r>
            </w:hyperlink>
          </w:p>
          <w:p w:rsidR="00CC01A5" w:rsidRDefault="00CC01A5">
            <w:pPr>
              <w:spacing w:before="60" w:after="120"/>
              <w:rPr>
                <w:color w:val="202124"/>
              </w:rPr>
            </w:pPr>
          </w:p>
        </w:tc>
        <w:tc>
          <w:tcPr>
            <w:tcW w:w="5529" w:type="dxa"/>
            <w:gridSpan w:val="2"/>
            <w:shd w:val="clear" w:color="auto" w:fill="auto"/>
            <w:tcMar>
              <w:left w:w="70" w:type="dxa"/>
              <w:right w:w="70" w:type="dxa"/>
            </w:tcMar>
          </w:tcPr>
          <w:p w:rsidR="00CC01A5" w:rsidRDefault="00CC01A5">
            <w:pPr>
              <w:jc w:val="center"/>
            </w:pPr>
          </w:p>
          <w:p w:rsidR="00CC01A5" w:rsidRDefault="00CF5C6C">
            <w:pPr>
              <w:jc w:val="center"/>
            </w:pPr>
            <w:r>
              <w:t>Individualno delo</w:t>
            </w:r>
          </w:p>
          <w:p w:rsidR="00CC01A5" w:rsidRDefault="00CC01A5">
            <w:pPr>
              <w:jc w:val="center"/>
            </w:pPr>
          </w:p>
          <w:p w:rsidR="00CC01A5" w:rsidRDefault="00CF5C6C">
            <w:pPr>
              <w:jc w:val="center"/>
            </w:pPr>
            <w:r>
              <w:t>Gledanje videa in ustvarjanje zapiskov</w:t>
            </w:r>
          </w:p>
          <w:p w:rsidR="00CC01A5" w:rsidRDefault="00CC01A5"/>
        </w:tc>
      </w:tr>
      <w:tr w:rsidR="00CC01A5" w:rsidTr="00221CAE">
        <w:trPr>
          <w:trHeight w:val="627"/>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F5C6C">
            <w:pPr>
              <w:spacing w:before="240" w:after="240"/>
              <w:jc w:val="center"/>
              <w:rPr>
                <w:b/>
                <w:smallCaps/>
              </w:rPr>
            </w:pPr>
            <w:bookmarkStart w:id="1" w:name="_gjdgxs" w:colFirst="0" w:colLast="0"/>
            <w:bookmarkEnd w:id="1"/>
            <w:r>
              <w:rPr>
                <w:b/>
                <w:smallCaps/>
              </w:rPr>
              <w:t>1</w:t>
            </w:r>
            <w:r>
              <w:rPr>
                <w:b/>
                <w:smallCaps/>
              </w:rPr>
              <w:t>5'</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F5C6C">
            <w:pPr>
              <w:numPr>
                <w:ilvl w:val="0"/>
                <w:numId w:val="1"/>
              </w:numPr>
              <w:spacing w:before="60" w:after="60"/>
              <w:rPr>
                <w:b/>
                <w:smallCaps/>
              </w:rPr>
            </w:pPr>
            <w:r>
              <w:rPr>
                <w:b/>
                <w:smallCaps/>
                <w:color w:val="202124"/>
              </w:rPr>
              <w:t>Tap Into Wıfı</w:t>
            </w:r>
          </w:p>
          <w:p w:rsidR="00CC01A5" w:rsidRDefault="00CF5C6C">
            <w:r>
              <w:t>Pri tej dejavnosti bodo učenci izpolnili delovni list WIFI Ambe Brown.</w:t>
            </w:r>
          </w:p>
          <w:p w:rsidR="00CC01A5" w:rsidRDefault="00CF5C6C">
            <w:hyperlink r:id="rId10">
              <w:r>
                <w:rPr>
                  <w:color w:val="0563C1"/>
                  <w:u w:val="single"/>
                </w:rPr>
                <w:t>Delovni list Finding Your Path Ambe Brown</w:t>
              </w:r>
            </w:hyperlink>
            <w:r>
              <w:t>,</w:t>
            </w:r>
          </w:p>
          <w:p w:rsidR="00CC01A5" w:rsidRDefault="00CF5C6C" w:rsidP="00221CAE">
            <w:pPr>
              <w:jc w:val="both"/>
            </w:pPr>
            <w:r>
              <w:t>Ta delovni list je zasnovan tako, d</w:t>
            </w:r>
            <w:r>
              <w:t>a študentom pomaga prepoznati strokovna področja, ki bi jih morda želeli raziskati, in temelji na njihovih interesih, sanjah in ambicijah.</w:t>
            </w:r>
          </w:p>
          <w:p w:rsidR="00CC01A5" w:rsidRDefault="00CC01A5"/>
          <w:p w:rsidR="00CC01A5" w:rsidRDefault="00CF5C6C">
            <w:r>
              <w:t>Kratica "WIFI" pomeni naslednje:</w:t>
            </w:r>
          </w:p>
          <w:p w:rsidR="00CC01A5" w:rsidRDefault="00CC01A5" w:rsidP="00221CAE">
            <w:pPr>
              <w:jc w:val="both"/>
            </w:pPr>
          </w:p>
          <w:p w:rsidR="00CC01A5" w:rsidRDefault="00CF5C6C" w:rsidP="00221CAE">
            <w:pPr>
              <w:jc w:val="both"/>
            </w:pPr>
            <w:r>
              <w:rPr>
                <w:b/>
              </w:rPr>
              <w:t>IN</w:t>
            </w:r>
            <w:r>
              <w:t xml:space="preserve">    Pazi na svoje interese: </w:t>
            </w:r>
          </w:p>
          <w:p w:rsidR="00CC01A5" w:rsidRDefault="00CF5C6C" w:rsidP="00221CAE">
            <w:pPr>
              <w:jc w:val="both"/>
            </w:pPr>
            <w:r>
              <w:t>Najprej učenci razmislijo o svojih primarnih interesih, dejavnostih, ki jih uživajo, in lastnostih, ki lahko vplivajo na njihovo poklicno usmeritev.</w:t>
            </w:r>
          </w:p>
          <w:p w:rsidR="00CC01A5" w:rsidRDefault="00CC01A5" w:rsidP="00221CAE">
            <w:pPr>
              <w:jc w:val="both"/>
            </w:pPr>
          </w:p>
          <w:p w:rsidR="00CC01A5" w:rsidRDefault="00CF5C6C" w:rsidP="00221CAE">
            <w:pPr>
              <w:jc w:val="both"/>
            </w:pPr>
            <w:r>
              <w:rPr>
                <w:b/>
              </w:rPr>
              <w:t>jaz</w:t>
            </w:r>
            <w:r>
              <w:t xml:space="preserve">    Raziščite svoje možnosti: </w:t>
            </w:r>
          </w:p>
          <w:p w:rsidR="00CC01A5" w:rsidRDefault="00CF5C6C" w:rsidP="00221CAE">
            <w:pPr>
              <w:jc w:val="both"/>
            </w:pPr>
            <w:r>
              <w:lastRenderedPageBreak/>
              <w:t>Tukaj študenti razmišljajo o naslednjem pomembnem koraku v svojem življe</w:t>
            </w:r>
            <w:r>
              <w:t>njskem načrtu, ne glede na to, ali bodo potovali po svetu, nadaljevali izobraževanje ali takoj skočili v novo kariero.</w:t>
            </w:r>
          </w:p>
          <w:p w:rsidR="00CC01A5" w:rsidRDefault="00CF5C6C">
            <w:r>
              <w:t xml:space="preserve"> </w:t>
            </w:r>
          </w:p>
          <w:p w:rsidR="00CC01A5" w:rsidRDefault="00CF5C6C">
            <w:r>
              <w:rPr>
                <w:b/>
              </w:rPr>
              <w:t>F</w:t>
            </w:r>
            <w:r>
              <w:t xml:space="preserve">       Sledi svojim sanjam: </w:t>
            </w:r>
          </w:p>
          <w:p w:rsidR="00CC01A5" w:rsidRDefault="00CF5C6C" w:rsidP="00221CAE">
            <w:pPr>
              <w:jc w:val="both"/>
            </w:pPr>
            <w:r>
              <w:t>Nato si študent zamisli naslednjih pet let in razmišlja o postavljanju ambicioznih ciljev.</w:t>
            </w:r>
          </w:p>
          <w:p w:rsidR="00CC01A5" w:rsidRDefault="00CC01A5"/>
          <w:p w:rsidR="00CC01A5" w:rsidRDefault="00CF5C6C">
            <w:r>
              <w:rPr>
                <w:b/>
              </w:rPr>
              <w:t>jaz</w:t>
            </w:r>
            <w:r>
              <w:t xml:space="preserve">       "Za</w:t>
            </w:r>
            <w:r>
              <w:t>nima me _____ in videl bom, kam me bo to pripeljalo."</w:t>
            </w:r>
          </w:p>
          <w:p w:rsidR="00CC01A5" w:rsidRDefault="00CC01A5" w:rsidP="00221CAE">
            <w:pPr>
              <w:jc w:val="both"/>
            </w:pPr>
          </w:p>
          <w:p w:rsidR="00CC01A5" w:rsidRDefault="00CF5C6C" w:rsidP="00221CAE">
            <w:pPr>
              <w:jc w:val="both"/>
            </w:pPr>
            <w:r>
              <w:t>Namesto da bi se zavezali eni sami poklicni poti, študente prosimo, da raziščejo svoje interese in ostanejo odprti glede prihodnjih poti, tako da določijo široko usmeritev, ki temelji na njihovih inter</w:t>
            </w:r>
            <w:r>
              <w:t>esih.</w:t>
            </w:r>
          </w:p>
          <w:p w:rsidR="00CC01A5" w:rsidRDefault="00CF5C6C" w:rsidP="00221CAE">
            <w:pPr>
              <w:jc w:val="both"/>
            </w:pPr>
            <w:r>
              <w:t>Učitelj prosi učence, naj razmislijo o vprašanjih na delovnem listu in zapišejo svoje začetne misli</w:t>
            </w:r>
          </w:p>
          <w:p w:rsidR="00CC01A5" w:rsidRDefault="00CC01A5" w:rsidP="00221CAE">
            <w:pPr>
              <w:jc w:val="both"/>
            </w:pPr>
          </w:p>
          <w:p w:rsidR="00CC01A5" w:rsidRDefault="00CF5C6C" w:rsidP="00221CAE">
            <w:pPr>
              <w:jc w:val="both"/>
            </w:pPr>
            <w:r>
              <w:t>Ko učenci dokončajo svoje zapiske, jih učitelj povabi, da delijo svoje misli, da bi vzpostavili podporno mrežo. Razumevanje želja sošolcev bo učencem</w:t>
            </w:r>
            <w:r>
              <w:t xml:space="preserve"> omogočilo, da si med seboj pomagajo, ko nadaljujejo z raziskovanjem kariernih možnosti.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C01A5">
            <w:pPr>
              <w:spacing w:after="60"/>
              <w:jc w:val="center"/>
            </w:pPr>
          </w:p>
          <w:p w:rsidR="00CC01A5" w:rsidRDefault="00CC01A5">
            <w:pPr>
              <w:spacing w:before="60" w:after="60"/>
              <w:jc w:val="center"/>
            </w:pPr>
          </w:p>
          <w:p w:rsidR="00CC01A5" w:rsidRDefault="00CF5C6C">
            <w:pPr>
              <w:jc w:val="center"/>
              <w:rPr>
                <w:color w:val="000000"/>
              </w:rPr>
            </w:pPr>
            <w:r>
              <w:rPr>
                <w:color w:val="0563C1"/>
                <w:u w:val="single"/>
              </w:rPr>
              <w:t xml:space="preserve"> </w:t>
            </w:r>
          </w:p>
          <w:p w:rsidR="00CC01A5" w:rsidRDefault="00CF5C6C">
            <w:pPr>
              <w:spacing w:before="60" w:after="60"/>
              <w:jc w:val="center"/>
            </w:pPr>
            <w:r>
              <w:t>Individualno delo</w:t>
            </w:r>
          </w:p>
          <w:p w:rsidR="00CC01A5" w:rsidRDefault="00CF5C6C">
            <w:pPr>
              <w:spacing w:before="60" w:after="60"/>
              <w:jc w:val="center"/>
            </w:pPr>
            <w:r>
              <w:t>Odsev</w:t>
            </w:r>
          </w:p>
          <w:p w:rsidR="00CC01A5" w:rsidRDefault="00CC01A5">
            <w:pPr>
              <w:spacing w:before="60" w:after="60"/>
              <w:rPr>
                <w:b/>
              </w:rPr>
            </w:pPr>
          </w:p>
        </w:tc>
      </w:tr>
      <w:tr w:rsidR="00CC01A5" w:rsidTr="00221CAE">
        <w:tc>
          <w:tcPr>
            <w:tcW w:w="992"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C01A5" w:rsidRDefault="00CF5C6C">
            <w:pPr>
              <w:spacing w:before="120" w:after="120"/>
              <w:jc w:val="center"/>
              <w:rPr>
                <w:b/>
                <w:smallCaps/>
              </w:rPr>
            </w:pPr>
            <w:r>
              <w:rPr>
                <w:b/>
                <w:smallCaps/>
              </w:rPr>
              <w:lastRenderedPageBreak/>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C01A5" w:rsidRDefault="00CF5C6C">
            <w:pPr>
              <w:spacing w:before="120" w:after="120"/>
              <w:ind w:left="360"/>
              <w:rPr>
                <w:b/>
              </w:rPr>
            </w:pPr>
            <w:r>
              <w:rPr>
                <w:b/>
                <w:smallCaps/>
              </w:rPr>
              <w:t>POSTOPEK (T: učitelj; SS: učenci)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C01A5" w:rsidRDefault="00CF5C6C">
            <w:pPr>
              <w:spacing w:before="120" w:after="120"/>
              <w:jc w:val="center"/>
            </w:pPr>
            <w:r>
              <w:rPr>
                <w:b/>
              </w:rPr>
              <w:t>METODA</w:t>
            </w:r>
          </w:p>
        </w:tc>
      </w:tr>
      <w:tr w:rsidR="00CC01A5" w:rsidTr="00221CAE">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F5C6C">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F5C6C">
            <w:pPr>
              <w:numPr>
                <w:ilvl w:val="0"/>
                <w:numId w:val="1"/>
              </w:numPr>
              <w:spacing w:before="60"/>
              <w:rPr>
                <w:b/>
                <w:smallCaps/>
              </w:rPr>
            </w:pPr>
            <w:r>
              <w:rPr>
                <w:b/>
                <w:smallCaps/>
              </w:rPr>
              <w:t>Zaključna dejavnost</w:t>
            </w:r>
          </w:p>
          <w:p w:rsidR="00CC01A5" w:rsidRDefault="00CF5C6C" w:rsidP="00221CAE">
            <w:pPr>
              <w:spacing w:before="60"/>
              <w:jc w:val="both"/>
            </w:pPr>
            <w:r>
              <w:t>Učenci bodo svojim sošolcem dali pozitivne povratne informacije, da jih bodo motivirali na njihovi poti.</w:t>
            </w: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C01A5" w:rsidRDefault="00CF5C6C">
            <w:pPr>
              <w:spacing w:before="60" w:after="60"/>
              <w:jc w:val="center"/>
            </w:pPr>
            <w:r>
              <w:t>Skupinsko delo</w:t>
            </w:r>
          </w:p>
          <w:p w:rsidR="00CC01A5" w:rsidRDefault="00CC01A5">
            <w:pPr>
              <w:spacing w:before="60"/>
              <w:jc w:val="center"/>
            </w:pPr>
          </w:p>
          <w:p w:rsidR="00CC01A5" w:rsidRDefault="00CC01A5">
            <w:pPr>
              <w:spacing w:before="60"/>
              <w:jc w:val="center"/>
            </w:pPr>
          </w:p>
        </w:tc>
      </w:tr>
    </w:tbl>
    <w:p w:rsidR="00CC01A5" w:rsidRDefault="00CC01A5"/>
    <w:sectPr w:rsidR="00CC01A5">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6C" w:rsidRDefault="00CF5C6C">
      <w:r>
        <w:separator/>
      </w:r>
    </w:p>
  </w:endnote>
  <w:endnote w:type="continuationSeparator" w:id="0">
    <w:p w:rsidR="00CF5C6C" w:rsidRDefault="00CF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CC01A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221CAE">
    <w:pPr>
      <w:pBdr>
        <w:top w:val="nil"/>
        <w:left w:val="nil"/>
        <w:bottom w:val="nil"/>
        <w:right w:val="nil"/>
        <w:between w:val="nil"/>
      </w:pBdr>
      <w:tabs>
        <w:tab w:val="center" w:pos="4536"/>
        <w:tab w:val="right" w:pos="9072"/>
      </w:tabs>
      <w:rPr>
        <w:color w:val="000000"/>
      </w:rPr>
    </w:pPr>
    <w:r w:rsidRPr="00221CAE">
      <w:rPr>
        <w:color w:val="000000"/>
      </w:rPr>
      <w:drawing>
        <wp:inline distT="0" distB="0" distL="0" distR="0" wp14:anchorId="32882A40" wp14:editId="18A22E1D">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CC01A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6C" w:rsidRDefault="00CF5C6C">
      <w:r>
        <w:separator/>
      </w:r>
    </w:p>
  </w:footnote>
  <w:footnote w:type="continuationSeparator" w:id="0">
    <w:p w:rsidR="00CF5C6C" w:rsidRDefault="00CF5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CC01A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CC01A5">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CC01A5">
      <w:tc>
        <w:tcPr>
          <w:tcW w:w="4714" w:type="dxa"/>
          <w:shd w:val="clear" w:color="auto" w:fill="FFE599"/>
          <w:vAlign w:val="center"/>
        </w:tcPr>
        <w:p w:rsidR="00CC01A5" w:rsidRDefault="00CF5C6C">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CC01A5" w:rsidRDefault="00CF5C6C">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CC01A5" w:rsidRDefault="00CF5C6C">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CC01A5" w:rsidRDefault="00CC01A5">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A5" w:rsidRDefault="00CC01A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B71042"/>
    <w:multiLevelType w:val="multilevel"/>
    <w:tmpl w:val="CBB8DF82"/>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5"/>
    <w:rsid w:val="00221CAE"/>
    <w:rsid w:val="00CC01A5"/>
    <w:rsid w:val="00CF5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D29E3-8BD6-4EF2-89ED-222F2AEB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ech.org/wp-content/uploads/FindingYourPathAfterHighSchoolWorksheet-1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c91105-98a7-48ff-b4da-39e2a3f38695.filesusr.com/ugd/4d1982_21fb7f80210a4a0c9c761d3ffd00021d.pdf?index=tru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tech.org/wp-content/uploads/FindingYourPathAfterHighSchoolWorksheet-11.pdf" TargetMode="External"/><Relationship Id="rId4" Type="http://schemas.openxmlformats.org/officeDocument/2006/relationships/webSettings" Target="webSettings.xml"/><Relationship Id="rId9" Type="http://schemas.openxmlformats.org/officeDocument/2006/relationships/hyperlink" Target="https://youtu.be/1xCmoXwBDU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3089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3</cp:revision>
  <cp:lastPrinted>2023-12-01T18:43:00Z</cp:lastPrinted>
  <dcterms:created xsi:type="dcterms:W3CDTF">2023-12-01T18:40:00Z</dcterms:created>
  <dcterms:modified xsi:type="dcterms:W3CDTF">2023-12-01T18:43:00Z</dcterms:modified>
</cp:coreProperties>
</file>