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148" w:rsidRDefault="009F6A39">
      <w:pPr>
        <w:shd w:val="clear" w:color="auto" w:fill="FFE599"/>
        <w:jc w:val="center"/>
        <w:rPr>
          <w:b/>
        </w:rPr>
      </w:pPr>
      <w:r>
        <w:rPr>
          <w:b/>
        </w:rPr>
        <w:t>Učni načrt</w:t>
      </w:r>
    </w:p>
    <w:p w:rsidR="00E52148" w:rsidRDefault="009F6A39">
      <w:pPr>
        <w:jc w:val="center"/>
        <w:rPr>
          <w:b/>
        </w:rPr>
      </w:pPr>
      <w:r>
        <w:rPr>
          <w:b/>
        </w:rPr>
        <w:t xml:space="preserve"> </w:t>
      </w:r>
    </w:p>
    <w:tbl>
      <w:tblPr>
        <w:tblStyle w:val="a"/>
        <w:tblW w:w="14317"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3193"/>
        <w:gridCol w:w="4601"/>
        <w:gridCol w:w="5503"/>
        <w:gridCol w:w="27"/>
      </w:tblGrid>
      <w:tr w:rsidR="00E52148" w:rsidTr="00BE2CEC">
        <w:trPr>
          <w:gridAfter w:val="1"/>
          <w:wAfter w:w="27" w:type="dxa"/>
        </w:trPr>
        <w:tc>
          <w:tcPr>
            <w:tcW w:w="4186" w:type="dxa"/>
            <w:gridSpan w:val="2"/>
            <w:shd w:val="clear" w:color="auto" w:fill="FFE599"/>
          </w:tcPr>
          <w:p w:rsidR="00E52148" w:rsidRDefault="009F6A39">
            <w:pPr>
              <w:spacing w:before="120" w:after="120"/>
              <w:rPr>
                <w:sz w:val="26"/>
                <w:szCs w:val="26"/>
              </w:rPr>
            </w:pPr>
            <w:r>
              <w:rPr>
                <w:b/>
              </w:rPr>
              <w:t>Raven, starost učencev</w:t>
            </w:r>
            <w:r>
              <w:t>:</w:t>
            </w:r>
          </w:p>
        </w:tc>
        <w:tc>
          <w:tcPr>
            <w:tcW w:w="10104" w:type="dxa"/>
            <w:gridSpan w:val="2"/>
            <w:shd w:val="clear" w:color="auto" w:fill="auto"/>
          </w:tcPr>
          <w:p w:rsidR="00E52148" w:rsidRDefault="009F6A39">
            <w:pPr>
              <w:spacing w:before="120" w:after="120"/>
              <w:rPr>
                <w:sz w:val="22"/>
                <w:szCs w:val="22"/>
              </w:rPr>
            </w:pPr>
            <w:r>
              <w:rPr>
                <w:sz w:val="22"/>
                <w:szCs w:val="22"/>
              </w:rPr>
              <w:t xml:space="preserve"> 15-17</w:t>
            </w:r>
          </w:p>
        </w:tc>
      </w:tr>
      <w:tr w:rsidR="00E52148" w:rsidTr="00BE2CEC">
        <w:trPr>
          <w:gridAfter w:val="1"/>
          <w:wAfter w:w="27" w:type="dxa"/>
        </w:trPr>
        <w:tc>
          <w:tcPr>
            <w:tcW w:w="4186" w:type="dxa"/>
            <w:gridSpan w:val="2"/>
            <w:shd w:val="clear" w:color="auto" w:fill="FFE599"/>
          </w:tcPr>
          <w:p w:rsidR="00E52148" w:rsidRDefault="009F6A39">
            <w:pPr>
              <w:spacing w:before="120" w:after="120"/>
              <w:rPr>
                <w:b/>
              </w:rPr>
            </w:pPr>
            <w:r>
              <w:rPr>
                <w:b/>
              </w:rPr>
              <w:t>Predmet:</w:t>
            </w:r>
          </w:p>
        </w:tc>
        <w:tc>
          <w:tcPr>
            <w:tcW w:w="10104" w:type="dxa"/>
            <w:gridSpan w:val="2"/>
            <w:shd w:val="clear" w:color="auto" w:fill="auto"/>
          </w:tcPr>
          <w:p w:rsidR="00E52148" w:rsidRDefault="009F6A39">
            <w:pPr>
              <w:spacing w:before="120" w:after="120"/>
            </w:pPr>
            <w:r>
              <w:t>Literatura</w:t>
            </w:r>
          </w:p>
        </w:tc>
      </w:tr>
      <w:tr w:rsidR="00E52148" w:rsidTr="00BE2CEC">
        <w:trPr>
          <w:gridAfter w:val="1"/>
          <w:wAfter w:w="27" w:type="dxa"/>
        </w:trPr>
        <w:tc>
          <w:tcPr>
            <w:tcW w:w="4186" w:type="dxa"/>
            <w:gridSpan w:val="2"/>
            <w:shd w:val="clear" w:color="auto" w:fill="FFE599"/>
          </w:tcPr>
          <w:p w:rsidR="00E52148" w:rsidRDefault="009F6A39">
            <w:pPr>
              <w:spacing w:before="120" w:after="120"/>
              <w:rPr>
                <w:b/>
              </w:rPr>
            </w:pPr>
            <w:r>
              <w:rPr>
                <w:b/>
              </w:rPr>
              <w:t>Vključeni predmeti:</w:t>
            </w:r>
          </w:p>
        </w:tc>
        <w:tc>
          <w:tcPr>
            <w:tcW w:w="10104" w:type="dxa"/>
            <w:gridSpan w:val="2"/>
            <w:shd w:val="clear" w:color="auto" w:fill="auto"/>
          </w:tcPr>
          <w:p w:rsidR="00E52148" w:rsidRDefault="009F6A39">
            <w:pPr>
              <w:spacing w:before="120" w:after="120"/>
            </w:pPr>
            <w:r>
              <w:t>Zgodovina, filozofija, teologija</w:t>
            </w:r>
          </w:p>
        </w:tc>
      </w:tr>
      <w:tr w:rsidR="00E52148" w:rsidTr="00BE2CEC">
        <w:trPr>
          <w:gridAfter w:val="1"/>
          <w:wAfter w:w="27" w:type="dxa"/>
        </w:trPr>
        <w:tc>
          <w:tcPr>
            <w:tcW w:w="4186" w:type="dxa"/>
            <w:gridSpan w:val="2"/>
            <w:shd w:val="clear" w:color="auto" w:fill="FFE599"/>
          </w:tcPr>
          <w:p w:rsidR="00E52148" w:rsidRDefault="009F6A39">
            <w:pPr>
              <w:spacing w:before="120" w:after="120"/>
              <w:rPr>
                <w:b/>
              </w:rPr>
            </w:pPr>
            <w:r>
              <w:rPr>
                <w:b/>
              </w:rPr>
              <w:t>Cilji:</w:t>
            </w:r>
          </w:p>
        </w:tc>
        <w:tc>
          <w:tcPr>
            <w:tcW w:w="10104" w:type="dxa"/>
            <w:gridSpan w:val="2"/>
            <w:shd w:val="clear" w:color="auto" w:fill="auto"/>
          </w:tcPr>
          <w:p w:rsidR="00E52148" w:rsidRDefault="009F6A39">
            <w:pPr>
              <w:spacing w:before="120" w:after="120"/>
            </w:pPr>
            <w:r>
              <w:t>Poučiti o vlogi in pomenu tečaja turškega jezika in književnosti pri načrtovanju kariere. Zavedati se, kako bo pravilna in učinkovita uporaba turščine vplivala na naša življenja in kariero.</w:t>
            </w:r>
          </w:p>
          <w:p w:rsidR="00E52148" w:rsidRDefault="00E52148">
            <w:pPr>
              <w:spacing w:before="120" w:after="120"/>
            </w:pPr>
          </w:p>
        </w:tc>
      </w:tr>
      <w:tr w:rsidR="00E52148" w:rsidTr="00BE2CEC">
        <w:trPr>
          <w:gridAfter w:val="1"/>
          <w:wAfter w:w="27" w:type="dxa"/>
        </w:trPr>
        <w:tc>
          <w:tcPr>
            <w:tcW w:w="4186" w:type="dxa"/>
            <w:gridSpan w:val="2"/>
            <w:shd w:val="clear" w:color="auto" w:fill="FFE599"/>
          </w:tcPr>
          <w:p w:rsidR="00E52148" w:rsidRDefault="009F6A39">
            <w:pPr>
              <w:spacing w:before="120" w:after="120"/>
              <w:rPr>
                <w:b/>
              </w:rPr>
            </w:pPr>
            <w:r>
              <w:rPr>
                <w:b/>
              </w:rPr>
              <w:t>Predlagano število učencev na skupino:</w:t>
            </w:r>
          </w:p>
        </w:tc>
        <w:tc>
          <w:tcPr>
            <w:tcW w:w="10104" w:type="dxa"/>
            <w:gridSpan w:val="2"/>
            <w:shd w:val="clear" w:color="auto" w:fill="auto"/>
          </w:tcPr>
          <w:p w:rsidR="00E52148" w:rsidRDefault="009F6A39">
            <w:pPr>
              <w:spacing w:before="120" w:after="120"/>
            </w:pPr>
            <w:r>
              <w:t>20-25</w:t>
            </w:r>
          </w:p>
          <w:p w:rsidR="00E52148" w:rsidRDefault="00E52148">
            <w:pPr>
              <w:spacing w:before="120" w:after="120"/>
            </w:pPr>
          </w:p>
        </w:tc>
      </w:tr>
      <w:tr w:rsidR="00E52148" w:rsidTr="00BE2CEC">
        <w:trPr>
          <w:gridAfter w:val="1"/>
          <w:wAfter w:w="27" w:type="dxa"/>
        </w:trPr>
        <w:tc>
          <w:tcPr>
            <w:tcW w:w="4186" w:type="dxa"/>
            <w:gridSpan w:val="2"/>
            <w:shd w:val="clear" w:color="auto" w:fill="FFE599"/>
          </w:tcPr>
          <w:p w:rsidR="00E52148" w:rsidRDefault="009F6A39">
            <w:pPr>
              <w:spacing w:before="120" w:after="120"/>
              <w:rPr>
                <w:b/>
              </w:rPr>
            </w:pPr>
            <w:r>
              <w:rPr>
                <w:b/>
              </w:rPr>
              <w:t>Čas glavne dejavnosti:</w:t>
            </w:r>
          </w:p>
        </w:tc>
        <w:tc>
          <w:tcPr>
            <w:tcW w:w="10104" w:type="dxa"/>
            <w:gridSpan w:val="2"/>
            <w:shd w:val="clear" w:color="auto" w:fill="auto"/>
          </w:tcPr>
          <w:p w:rsidR="00E52148" w:rsidRDefault="009F6A39">
            <w:pPr>
              <w:spacing w:before="120" w:after="120"/>
            </w:pPr>
            <w:r>
              <w:t>15 minut + 15 minut (2 različna razreda)</w:t>
            </w:r>
          </w:p>
        </w:tc>
      </w:tr>
      <w:tr w:rsidR="00E52148" w:rsidTr="00BE2CEC">
        <w:trPr>
          <w:gridAfter w:val="1"/>
          <w:wAfter w:w="27" w:type="dxa"/>
        </w:trPr>
        <w:tc>
          <w:tcPr>
            <w:tcW w:w="4186" w:type="dxa"/>
            <w:gridSpan w:val="2"/>
            <w:shd w:val="clear" w:color="auto" w:fill="FFE599"/>
          </w:tcPr>
          <w:p w:rsidR="00E52148" w:rsidRDefault="009F6A39">
            <w:pPr>
              <w:spacing w:before="120" w:after="120"/>
              <w:rPr>
                <w:b/>
              </w:rPr>
            </w:pPr>
            <w:r>
              <w:rPr>
                <w:b/>
              </w:rPr>
              <w:t>Material:</w:t>
            </w:r>
          </w:p>
        </w:tc>
        <w:tc>
          <w:tcPr>
            <w:tcW w:w="10104" w:type="dxa"/>
            <w:gridSpan w:val="2"/>
            <w:shd w:val="clear" w:color="auto" w:fill="auto"/>
          </w:tcPr>
          <w:p w:rsidR="00E52148" w:rsidRDefault="009F6A39">
            <w:pPr>
              <w:spacing w:before="120" w:after="120"/>
            </w:pPr>
            <w:r>
              <w:t>Knjige, pametna tabla, romani in sestavki, ki so jih napisali učenci.</w:t>
            </w:r>
          </w:p>
        </w:tc>
      </w:tr>
      <w:tr w:rsidR="00E52148" w:rsidTr="00BE2CEC">
        <w:trPr>
          <w:gridAfter w:val="1"/>
          <w:wAfter w:w="27" w:type="dxa"/>
        </w:trPr>
        <w:tc>
          <w:tcPr>
            <w:tcW w:w="4186" w:type="dxa"/>
            <w:gridSpan w:val="2"/>
            <w:shd w:val="clear" w:color="auto" w:fill="FFE599"/>
          </w:tcPr>
          <w:p w:rsidR="00E52148" w:rsidRDefault="009F6A39">
            <w:pPr>
              <w:spacing w:before="120" w:after="120"/>
              <w:rPr>
                <w:b/>
              </w:rPr>
            </w:pPr>
            <w:r>
              <w:rPr>
                <w:b/>
              </w:rPr>
              <w:t>Kompetence:</w:t>
            </w:r>
          </w:p>
        </w:tc>
        <w:tc>
          <w:tcPr>
            <w:tcW w:w="10104" w:type="dxa"/>
            <w:gridSpan w:val="2"/>
            <w:shd w:val="clear" w:color="auto" w:fill="auto"/>
          </w:tcPr>
          <w:p w:rsidR="00E52148" w:rsidRDefault="009F6A39">
            <w:pPr>
              <w:spacing w:before="120" w:after="120"/>
            </w:pPr>
            <w:r>
              <w:t>Ozavestiti učence o pouku, ki ga obiskujejo. Razumeti, kaj nam bo tečaj turškega jezika in književ</w:t>
            </w:r>
            <w:r>
              <w:t>nosti dal v smislu osmišljanja našega življenja in samouresničitve.</w:t>
            </w:r>
          </w:p>
        </w:tc>
      </w:tr>
      <w:tr w:rsidR="00E52148" w:rsidTr="00BE2CEC">
        <w:trPr>
          <w:gridAfter w:val="1"/>
          <w:wAfter w:w="27" w:type="dxa"/>
        </w:trPr>
        <w:tc>
          <w:tcPr>
            <w:tcW w:w="4186" w:type="dxa"/>
            <w:gridSpan w:val="2"/>
            <w:shd w:val="clear" w:color="auto" w:fill="FFE599"/>
          </w:tcPr>
          <w:p w:rsidR="00E52148" w:rsidRDefault="009F6A39">
            <w:pPr>
              <w:spacing w:before="40" w:after="40"/>
              <w:rPr>
                <w:b/>
              </w:rPr>
            </w:pPr>
            <w:r>
              <w:rPr>
                <w:b/>
              </w:rPr>
              <w:t>Predpriprava, če je potrebna:</w:t>
            </w:r>
          </w:p>
        </w:tc>
        <w:tc>
          <w:tcPr>
            <w:tcW w:w="10104" w:type="dxa"/>
            <w:gridSpan w:val="2"/>
            <w:shd w:val="clear" w:color="auto" w:fill="auto"/>
          </w:tcPr>
          <w:p w:rsidR="00E52148" w:rsidRDefault="009F6A39">
            <w:pPr>
              <w:spacing w:before="120" w:after="120"/>
            </w:pPr>
            <w:r>
              <w:t>Pred pripravo učnega načrta so bile izvedene dejavnosti pisanja eseja o kariernih načrtih učencev in pomenu predmeta turški jezik in književnost v teh načrti</w:t>
            </w:r>
            <w:r>
              <w:t>h. To je omogočilo vsakemu študentu, da razmisli o svojih kariernih načrtih.</w:t>
            </w:r>
          </w:p>
          <w:p w:rsidR="00E52148" w:rsidRDefault="00E52148">
            <w:pPr>
              <w:spacing w:before="120" w:after="120"/>
            </w:pPr>
          </w:p>
        </w:tc>
      </w:tr>
      <w:tr w:rsidR="00E52148" w:rsidTr="00BE2CEC">
        <w:trPr>
          <w:gridAfter w:val="1"/>
          <w:wAfter w:w="27" w:type="dxa"/>
        </w:trPr>
        <w:tc>
          <w:tcPr>
            <w:tcW w:w="4186" w:type="dxa"/>
            <w:gridSpan w:val="2"/>
            <w:shd w:val="clear" w:color="auto" w:fill="FFE599"/>
          </w:tcPr>
          <w:p w:rsidR="00E52148" w:rsidRDefault="009F6A39">
            <w:pPr>
              <w:spacing w:before="120" w:after="120"/>
              <w:rPr>
                <w:b/>
              </w:rPr>
            </w:pPr>
            <w:r>
              <w:rPr>
                <w:b/>
              </w:rPr>
              <w:lastRenderedPageBreak/>
              <w:t>Pričakovani rezultati:</w:t>
            </w:r>
          </w:p>
        </w:tc>
        <w:tc>
          <w:tcPr>
            <w:tcW w:w="10104" w:type="dxa"/>
            <w:gridSpan w:val="2"/>
            <w:shd w:val="clear" w:color="auto" w:fill="auto"/>
          </w:tcPr>
          <w:p w:rsidR="00E52148" w:rsidRDefault="009F6A39">
            <w:pPr>
              <w:spacing w:before="120" w:after="120"/>
            </w:pPr>
            <w:r>
              <w:t>Zagotavljanje, da se učenci zavedajo, kako najbolje izkoristiti lekcije, ki se jih naučijo. Zagotavljanje razumevanja, kaj bo ta tečaj dodal življenju vsa</w:t>
            </w:r>
            <w:r>
              <w:t>kega študenta, ne glede na to, ali gre za numerične ali besedne preference.</w:t>
            </w:r>
          </w:p>
        </w:tc>
      </w:tr>
      <w:tr w:rsidR="00E52148" w:rsidTr="00BE2CEC">
        <w:trPr>
          <w:gridAfter w:val="1"/>
          <w:wAfter w:w="27" w:type="dxa"/>
        </w:trPr>
        <w:tc>
          <w:tcPr>
            <w:tcW w:w="4186" w:type="dxa"/>
            <w:gridSpan w:val="2"/>
            <w:shd w:val="clear" w:color="auto" w:fill="FFE599"/>
          </w:tcPr>
          <w:p w:rsidR="00E52148" w:rsidRDefault="009F6A39">
            <w:pPr>
              <w:spacing w:before="120" w:after="120"/>
              <w:rPr>
                <w:b/>
              </w:rPr>
            </w:pPr>
            <w:r>
              <w:rPr>
                <w:b/>
              </w:rPr>
              <w:t>Pričakovane težave:</w:t>
            </w:r>
          </w:p>
        </w:tc>
        <w:tc>
          <w:tcPr>
            <w:tcW w:w="10104" w:type="dxa"/>
            <w:gridSpan w:val="2"/>
            <w:shd w:val="clear" w:color="auto" w:fill="auto"/>
          </w:tcPr>
          <w:p w:rsidR="00E52148" w:rsidRDefault="009F6A39">
            <w:pPr>
              <w:spacing w:before="120" w:after="120"/>
            </w:pPr>
            <w:r>
              <w:t>Možnost, da ne bi mogli doseči študentov, ki nimajo dovolj zavesti o svoji karieri.</w:t>
            </w:r>
          </w:p>
        </w:tc>
      </w:tr>
      <w:tr w:rsidR="00E52148" w:rsidTr="00BE2CEC">
        <w:trPr>
          <w:gridAfter w:val="1"/>
          <w:wAfter w:w="27" w:type="dxa"/>
        </w:trPr>
        <w:tc>
          <w:tcPr>
            <w:tcW w:w="4186" w:type="dxa"/>
            <w:gridSpan w:val="2"/>
            <w:shd w:val="clear" w:color="auto" w:fill="FFE599"/>
          </w:tcPr>
          <w:p w:rsidR="00E52148" w:rsidRDefault="009F6A39">
            <w:pPr>
              <w:spacing w:before="40" w:after="40"/>
              <w:rPr>
                <w:b/>
              </w:rPr>
            </w:pPr>
            <w:r>
              <w:rPr>
                <w:b/>
              </w:rPr>
              <w:t>Morebitni nadaljnji ukrepi:</w:t>
            </w:r>
          </w:p>
        </w:tc>
        <w:tc>
          <w:tcPr>
            <w:tcW w:w="10104" w:type="dxa"/>
            <w:gridSpan w:val="2"/>
            <w:shd w:val="clear" w:color="auto" w:fill="auto"/>
          </w:tcPr>
          <w:p w:rsidR="00E52148" w:rsidRDefault="009F6A39">
            <w:pPr>
              <w:spacing w:before="120" w:after="120"/>
            </w:pPr>
            <w:r>
              <w:t>Postopek pisanja študentskih esejev.</w:t>
            </w:r>
          </w:p>
          <w:p w:rsidR="00E52148" w:rsidRDefault="009F6A39">
            <w:pPr>
              <w:spacing w:before="120" w:after="120"/>
            </w:pPr>
            <w:r>
              <w:t>Faza zbiranja in branja napisanih člankov.</w:t>
            </w:r>
          </w:p>
          <w:p w:rsidR="00E52148" w:rsidRDefault="009F6A39">
            <w:pPr>
              <w:spacing w:before="120" w:after="120"/>
            </w:pPr>
            <w:r>
              <w:t>Evalvacija.</w:t>
            </w:r>
          </w:p>
          <w:p w:rsidR="00E52148" w:rsidRDefault="00E52148">
            <w:pPr>
              <w:spacing w:before="120" w:after="120"/>
            </w:pPr>
          </w:p>
        </w:tc>
      </w:tr>
      <w:tr w:rsidR="00E52148">
        <w:tc>
          <w:tcPr>
            <w:tcW w:w="993" w:type="dxa"/>
            <w:shd w:val="clear" w:color="auto" w:fill="FFE599"/>
            <w:tcMar>
              <w:left w:w="70" w:type="dxa"/>
              <w:right w:w="70" w:type="dxa"/>
            </w:tcMar>
          </w:tcPr>
          <w:p w:rsidR="00E52148" w:rsidRDefault="009F6A39">
            <w:pPr>
              <w:spacing w:before="240" w:after="240"/>
              <w:jc w:val="center"/>
              <w:rPr>
                <w:b/>
                <w:smallCaps/>
              </w:rPr>
            </w:pPr>
            <w:r>
              <w:rPr>
                <w:b/>
                <w:smallCaps/>
              </w:rPr>
              <w:t>Čas</w:t>
            </w:r>
          </w:p>
        </w:tc>
        <w:tc>
          <w:tcPr>
            <w:tcW w:w="7794" w:type="dxa"/>
            <w:gridSpan w:val="2"/>
            <w:shd w:val="clear" w:color="auto" w:fill="FFE599"/>
            <w:tcMar>
              <w:left w:w="70" w:type="dxa"/>
              <w:right w:w="70" w:type="dxa"/>
            </w:tcMar>
          </w:tcPr>
          <w:p w:rsidR="00E52148" w:rsidRDefault="009F6A39">
            <w:pPr>
              <w:spacing w:before="240" w:after="240"/>
              <w:jc w:val="center"/>
              <w:rPr>
                <w:b/>
                <w:smallCaps/>
              </w:rPr>
            </w:pPr>
            <w:r>
              <w:rPr>
                <w:b/>
                <w:smallCaps/>
              </w:rPr>
              <w:t>POSTOPEK (T: učitelj; SS: učenci; O: drugi)</w:t>
            </w:r>
          </w:p>
        </w:tc>
        <w:tc>
          <w:tcPr>
            <w:tcW w:w="5530" w:type="dxa"/>
            <w:gridSpan w:val="2"/>
            <w:shd w:val="clear" w:color="auto" w:fill="FFE599"/>
            <w:tcMar>
              <w:left w:w="70" w:type="dxa"/>
              <w:right w:w="70" w:type="dxa"/>
            </w:tcMar>
          </w:tcPr>
          <w:p w:rsidR="00E52148" w:rsidRDefault="009F6A39">
            <w:pPr>
              <w:spacing w:before="240" w:after="240"/>
              <w:jc w:val="center"/>
              <w:rPr>
                <w:b/>
              </w:rPr>
            </w:pPr>
            <w:r>
              <w:rPr>
                <w:b/>
              </w:rPr>
              <w:t>METODA</w:t>
            </w:r>
          </w:p>
        </w:tc>
      </w:tr>
      <w:tr w:rsidR="00E52148">
        <w:tc>
          <w:tcPr>
            <w:tcW w:w="993" w:type="dxa"/>
            <w:shd w:val="clear" w:color="auto" w:fill="auto"/>
            <w:tcMar>
              <w:left w:w="70" w:type="dxa"/>
              <w:right w:w="70" w:type="dxa"/>
            </w:tcMar>
            <w:vAlign w:val="center"/>
          </w:tcPr>
          <w:p w:rsidR="00E52148" w:rsidRDefault="009F6A39">
            <w:pPr>
              <w:jc w:val="center"/>
              <w:rPr>
                <w:b/>
                <w:smallCaps/>
              </w:rPr>
            </w:pPr>
            <w:r>
              <w:rPr>
                <w:b/>
                <w:smallCaps/>
              </w:rPr>
              <w:t>15'</w:t>
            </w:r>
          </w:p>
        </w:tc>
        <w:tc>
          <w:tcPr>
            <w:tcW w:w="7794" w:type="dxa"/>
            <w:gridSpan w:val="2"/>
            <w:shd w:val="clear" w:color="auto" w:fill="auto"/>
            <w:tcMar>
              <w:left w:w="70" w:type="dxa"/>
              <w:right w:w="70" w:type="dxa"/>
            </w:tcMar>
          </w:tcPr>
          <w:p w:rsidR="00E52148" w:rsidRDefault="00E52148">
            <w:pPr>
              <w:rPr>
                <w:smallCaps/>
              </w:rPr>
            </w:pPr>
          </w:p>
          <w:p w:rsidR="00E52148" w:rsidRDefault="009F6A39" w:rsidP="00BE2CEC">
            <w:pPr>
              <w:pStyle w:val="Bezodstpw"/>
              <w:jc w:val="both"/>
            </w:pPr>
            <w:r>
              <w:t>3 V učni uri bomo brali vzo</w:t>
            </w:r>
            <w:bookmarkStart w:id="0" w:name="_GoBack"/>
            <w:bookmarkEnd w:id="0"/>
            <w:r>
              <w:t>rčna besedila, izbrana iz sestavkov učencev, s poudarkom na temah, za katere želimo, da jih razumemo, in zagotovili bomo, da bodo dosegli naslednje rezultate:</w:t>
            </w:r>
          </w:p>
          <w:p w:rsidR="00E52148" w:rsidRDefault="009F6A39" w:rsidP="00BE2CEC">
            <w:pPr>
              <w:pStyle w:val="Bezodstpw"/>
              <w:jc w:val="both"/>
            </w:pPr>
            <w:r>
              <w:t>Hitre spremembe v znanosti in tehnologiji, spreminjajoče se potrebe posameznika in družbe, inovacije in razvoj teorij in pristopov učenja in poučevanja so neposredno vplivali tudi na vloge, ki se pričakujejo od posameznikov. Za to spremembo so značilni pos</w:t>
            </w:r>
            <w:r>
              <w:t>amezniki, ki znajo proizvajati informacije, jih funkcionalno uporabljati v življenju, reševati probleme, kritično razmišljati, so podjetni, odločni, imajo komunikacijske sposobnosti, sočustvujejo, prispevajo družbi itd. opisuje posameznika s kvalifikacijam</w:t>
            </w:r>
            <w:r>
              <w:t>i. Kurikulumi, ki bodo služili vzgajanju posameznikov s tako kakovostno teksturo, so pripravljeni v enostavni in razumljivi strukturi, ki upošteva individualne razlike, cilja na pridobivanje vrednot in veščin, ne pa na strukturo, ki zgolj posreduje informa</w:t>
            </w:r>
            <w:r>
              <w:t xml:space="preserve">cije. Posameznik z življenjsko izkušnjo, pridobljeno s </w:t>
            </w:r>
            <w:r>
              <w:lastRenderedPageBreak/>
              <w:t>književno vzgojo, ne doseže le določenega estetskega užitka, ampak s to življenjsko izkušnjo pridobi tudi strokovno mojstrstvo in spretnost s človeškim, intelektualnim in družbenim vedenjskim modelom.</w:t>
            </w:r>
          </w:p>
          <w:p w:rsidR="00E52148" w:rsidRDefault="009F6A39" w:rsidP="00BE2CEC">
            <w:pPr>
              <w:pStyle w:val="Bezodstpw"/>
              <w:jc w:val="both"/>
            </w:pPr>
            <w:r>
              <w:t xml:space="preserve">           Glede na vse te prednosti bi morali razumeti, kako potreben in pomemben je ta tečaj za našo kariero, in razumeti pomen tečaja, ki ga opravimo, da postanemo to, kar smo.</w:t>
            </w:r>
          </w:p>
          <w:p w:rsidR="00E52148" w:rsidRDefault="00E52148">
            <w:pPr>
              <w:rPr>
                <w:smallCaps/>
              </w:rPr>
            </w:pPr>
          </w:p>
          <w:p w:rsidR="00E52148" w:rsidRDefault="00E52148">
            <w:pPr>
              <w:rPr>
                <w:smallCaps/>
              </w:rPr>
            </w:pPr>
          </w:p>
        </w:tc>
        <w:tc>
          <w:tcPr>
            <w:tcW w:w="5530" w:type="dxa"/>
            <w:gridSpan w:val="2"/>
            <w:shd w:val="clear" w:color="auto" w:fill="auto"/>
            <w:tcMar>
              <w:left w:w="70" w:type="dxa"/>
              <w:right w:w="70" w:type="dxa"/>
            </w:tcMar>
          </w:tcPr>
          <w:p w:rsidR="00E52148" w:rsidRDefault="00E52148"/>
          <w:p w:rsidR="00E52148" w:rsidRDefault="009F6A39">
            <w:pPr>
              <w:jc w:val="center"/>
              <w:rPr>
                <w:color w:val="000000"/>
              </w:rPr>
            </w:pPr>
            <w:r>
              <w:rPr>
                <w:color w:val="000000"/>
              </w:rPr>
              <w:t>Predavanje, vprašanje-odgovor, skupinska razprava, individualni študij, s</w:t>
            </w:r>
            <w:r>
              <w:rPr>
                <w:color w:val="000000"/>
              </w:rPr>
              <w:t>kupinski študij, pisanje, branje, nevihta možganov, raziskovanje-izpit</w:t>
            </w:r>
          </w:p>
        </w:tc>
      </w:tr>
      <w:tr w:rsidR="00E52148">
        <w:tc>
          <w:tcPr>
            <w:tcW w:w="99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148" w:rsidRDefault="009F6A39">
            <w:pPr>
              <w:spacing w:before="240" w:after="240"/>
              <w:jc w:val="center"/>
              <w:rPr>
                <w:b/>
                <w:smallCaps/>
              </w:rPr>
            </w:pPr>
            <w:r>
              <w:rPr>
                <w:b/>
                <w:smallCaps/>
              </w:rPr>
              <w:lastRenderedPageBreak/>
              <w:t>15'</w:t>
            </w:r>
          </w:p>
        </w:tc>
        <w:tc>
          <w:tcPr>
            <w:tcW w:w="7794"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148" w:rsidRDefault="009F6A39" w:rsidP="00BE2CEC">
            <w:pPr>
              <w:spacing w:before="120"/>
              <w:jc w:val="both"/>
            </w:pPr>
            <w:r>
              <w:t>V lekciji bomo prebrali 3 različna vzorčna besedila, izbrana iz sestavkov učencev, poudarili bomo teme, za katere želimo, da jih razumemo, in razpravljali o odnosu z načrtovanjem kariere ob upoštevanju rezultatov, obravnavanih v prejšnji lekciji.</w:t>
            </w:r>
          </w:p>
        </w:tc>
        <w:tc>
          <w:tcPr>
            <w:tcW w:w="5530"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148" w:rsidRDefault="009F6A39">
            <w:pPr>
              <w:spacing w:before="240" w:after="240"/>
              <w:jc w:val="center"/>
            </w:pPr>
            <w:r>
              <w:t>P</w:t>
            </w:r>
            <w:r>
              <w:t>r</w:t>
            </w:r>
            <w:r>
              <w:t>edavan</w:t>
            </w:r>
            <w:r>
              <w:t>je, vprašanje-odgovor, skupinska razprava, individualni študij, skupinski študij, pisanje, branje, nevihta možganov, raziskovanje-izpit</w:t>
            </w:r>
          </w:p>
        </w:tc>
      </w:tr>
    </w:tbl>
    <w:p w:rsidR="00E52148" w:rsidRDefault="00E52148"/>
    <w:p w:rsidR="00E52148" w:rsidRDefault="00E52148">
      <w:pPr>
        <w:rPr>
          <w:b/>
          <w:smallCaps/>
        </w:rPr>
      </w:pPr>
    </w:p>
    <w:p w:rsidR="00E52148" w:rsidRDefault="00E52148"/>
    <w:sectPr w:rsidR="00E52148">
      <w:headerReference w:type="default" r:id="rId6"/>
      <w:pgSz w:w="16838" w:h="11906" w:orient="landscape"/>
      <w:pgMar w:top="1134" w:right="1418" w:bottom="1134" w:left="1418"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A39" w:rsidRDefault="009F6A39">
      <w:r>
        <w:separator/>
      </w:r>
    </w:p>
  </w:endnote>
  <w:endnote w:type="continuationSeparator" w:id="0">
    <w:p w:rsidR="009F6A39" w:rsidRDefault="009F6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A39" w:rsidRDefault="009F6A39">
      <w:r>
        <w:separator/>
      </w:r>
    </w:p>
  </w:footnote>
  <w:footnote w:type="continuationSeparator" w:id="0">
    <w:p w:rsidR="009F6A39" w:rsidRDefault="009F6A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148" w:rsidRDefault="00E52148">
    <w:pPr>
      <w:widowControl w:val="0"/>
      <w:pBdr>
        <w:top w:val="nil"/>
        <w:left w:val="nil"/>
        <w:bottom w:val="nil"/>
        <w:right w:val="nil"/>
        <w:between w:val="nil"/>
      </w:pBdr>
      <w:spacing w:line="276" w:lineRule="auto"/>
    </w:pPr>
  </w:p>
  <w:tbl>
    <w:tblPr>
      <w:tblStyle w:val="a0"/>
      <w:tblW w:w="14144" w:type="dxa"/>
      <w:tblInd w:w="-115" w:type="dxa"/>
      <w:tblLayout w:type="fixed"/>
      <w:tblLook w:val="0400" w:firstRow="0" w:lastRow="0" w:firstColumn="0" w:lastColumn="0" w:noHBand="0" w:noVBand="1"/>
    </w:tblPr>
    <w:tblGrid>
      <w:gridCol w:w="4714"/>
      <w:gridCol w:w="4715"/>
      <w:gridCol w:w="4715"/>
    </w:tblGrid>
    <w:tr w:rsidR="00E52148">
      <w:tc>
        <w:tcPr>
          <w:tcW w:w="4714" w:type="dxa"/>
          <w:shd w:val="clear" w:color="auto" w:fill="FFE599"/>
          <w:vAlign w:val="center"/>
        </w:tcPr>
        <w:p w:rsidR="00E52148" w:rsidRDefault="009F6A39">
          <w:pPr>
            <w:pBdr>
              <w:top w:val="nil"/>
              <w:left w:val="nil"/>
              <w:bottom w:val="nil"/>
              <w:right w:val="nil"/>
              <w:between w:val="nil"/>
            </w:pBdr>
            <w:tabs>
              <w:tab w:val="center" w:pos="4536"/>
              <w:tab w:val="right" w:pos="9072"/>
              <w:tab w:val="center" w:pos="7002"/>
              <w:tab w:val="right" w:pos="14004"/>
            </w:tabs>
            <w:jc w:val="center"/>
            <w:rPr>
              <w:color w:val="000000"/>
              <w:sz w:val="40"/>
              <w:szCs w:val="40"/>
            </w:rPr>
          </w:pPr>
          <w:r>
            <w:rPr>
              <w:color w:val="000000"/>
              <w:sz w:val="40"/>
              <w:szCs w:val="40"/>
            </w:rPr>
            <w:t>KARIERNO SVETOVANJE</w:t>
          </w:r>
        </w:p>
      </w:tc>
      <w:tc>
        <w:tcPr>
          <w:tcW w:w="4715" w:type="dxa"/>
          <w:shd w:val="clear" w:color="auto" w:fill="FFE599"/>
          <w:vAlign w:val="center"/>
        </w:tcPr>
        <w:p w:rsidR="00E52148" w:rsidRDefault="009F6A39">
          <w:pPr>
            <w:pBdr>
              <w:top w:val="nil"/>
              <w:left w:val="nil"/>
              <w:bottom w:val="nil"/>
              <w:right w:val="nil"/>
              <w:between w:val="nil"/>
            </w:pBdr>
            <w:tabs>
              <w:tab w:val="center" w:pos="4536"/>
              <w:tab w:val="right" w:pos="9072"/>
              <w:tab w:val="center" w:pos="7002"/>
              <w:tab w:val="right" w:pos="14004"/>
            </w:tabs>
            <w:jc w:val="center"/>
            <w:rPr>
              <w:color w:val="000000"/>
            </w:rPr>
          </w:pPr>
          <w:r>
            <w:rPr>
              <w:noProof/>
              <w:color w:val="000000"/>
              <w:lang w:val="pl-PL"/>
            </w:rPr>
            <w:drawing>
              <wp:inline distT="0" distB="0" distL="0" distR="0">
                <wp:extent cx="769620" cy="76962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24651" t="20762" r="39014" b="14476"/>
                        <a:stretch>
                          <a:fillRect/>
                        </a:stretch>
                      </pic:blipFill>
                      <pic:spPr>
                        <a:xfrm>
                          <a:off x="0" y="0"/>
                          <a:ext cx="769620" cy="769620"/>
                        </a:xfrm>
                        <a:prstGeom prst="rect">
                          <a:avLst/>
                        </a:prstGeom>
                        <a:ln/>
                      </pic:spPr>
                    </pic:pic>
                  </a:graphicData>
                </a:graphic>
              </wp:inline>
            </w:drawing>
          </w:r>
        </w:p>
      </w:tc>
      <w:tc>
        <w:tcPr>
          <w:tcW w:w="4715" w:type="dxa"/>
          <w:shd w:val="clear" w:color="auto" w:fill="FFE599"/>
          <w:vAlign w:val="center"/>
        </w:tcPr>
        <w:p w:rsidR="00E52148" w:rsidRDefault="009F6A39">
          <w:pPr>
            <w:pBdr>
              <w:top w:val="nil"/>
              <w:left w:val="nil"/>
              <w:bottom w:val="nil"/>
              <w:right w:val="nil"/>
              <w:between w:val="nil"/>
            </w:pBdr>
            <w:tabs>
              <w:tab w:val="center" w:pos="4536"/>
              <w:tab w:val="right" w:pos="9072"/>
              <w:tab w:val="center" w:pos="7002"/>
              <w:tab w:val="right" w:pos="14004"/>
            </w:tabs>
            <w:jc w:val="center"/>
            <w:rPr>
              <w:color w:val="000000"/>
              <w:sz w:val="40"/>
              <w:szCs w:val="40"/>
            </w:rPr>
          </w:pPr>
          <w:r>
            <w:rPr>
              <w:color w:val="000000"/>
              <w:sz w:val="40"/>
              <w:szCs w:val="40"/>
            </w:rPr>
            <w:t>PRAKTIČEN PRISTOP</w:t>
          </w:r>
        </w:p>
      </w:tc>
    </w:tr>
  </w:tbl>
  <w:p w:rsidR="00E52148" w:rsidRDefault="00E52148">
    <w:pPr>
      <w:pBdr>
        <w:top w:val="nil"/>
        <w:left w:val="nil"/>
        <w:bottom w:val="nil"/>
        <w:right w:val="nil"/>
        <w:between w:val="nil"/>
      </w:pBdr>
      <w:tabs>
        <w:tab w:val="center" w:pos="4536"/>
        <w:tab w:val="right" w:pos="9072"/>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148"/>
    <w:rsid w:val="007F64CE"/>
    <w:rsid w:val="009F6A39"/>
    <w:rsid w:val="00BE2CEC"/>
    <w:rsid w:val="00E521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E6554D-5123-44F8-8723-D9731D2F6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s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paragraph" w:styleId="Bezodstpw">
    <w:name w:val="No Spacing"/>
    <w:uiPriority w:val="1"/>
    <w:qFormat/>
    <w:rsid w:val="00BE2C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490</Words>
  <Characters>2946</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kamila</dc:creator>
  <cp:lastModifiedBy>kamila</cp:lastModifiedBy>
  <cp:revision>4</cp:revision>
  <cp:lastPrinted>2023-12-01T18:56:00Z</cp:lastPrinted>
  <dcterms:created xsi:type="dcterms:W3CDTF">2023-12-01T18:55:00Z</dcterms:created>
  <dcterms:modified xsi:type="dcterms:W3CDTF">2023-12-01T18:56:00Z</dcterms:modified>
</cp:coreProperties>
</file>