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E0" w:rsidRDefault="002414D7">
      <w:pPr>
        <w:shd w:val="clear" w:color="auto" w:fill="FFE599"/>
        <w:jc w:val="center"/>
        <w:rPr>
          <w:b/>
        </w:rPr>
      </w:pPr>
      <w:bookmarkStart w:id="0" w:name="_GoBack"/>
      <w:bookmarkEnd w:id="0"/>
      <w:r>
        <w:rPr>
          <w:b/>
        </w:rPr>
        <w:t>Učni načrt</w:t>
      </w:r>
    </w:p>
    <w:p w:rsidR="00B12FE0" w:rsidRDefault="002414D7">
      <w:pPr>
        <w:jc w:val="center"/>
        <w:rPr>
          <w:b/>
        </w:rPr>
      </w:pPr>
      <w:r>
        <w:rPr>
          <w:b/>
        </w:rPr>
        <w:t xml:space="preserve"> Informatika in poklici</w:t>
      </w:r>
    </w:p>
    <w:p w:rsidR="00B12FE0" w:rsidRDefault="00B12FE0">
      <w:pPr>
        <w:rPr>
          <w:b/>
        </w:rPr>
      </w:pP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</w:pPr>
            <w:r>
              <w:rPr>
                <w:b/>
                <w:sz w:val="22"/>
                <w:szCs w:val="22"/>
              </w:rPr>
              <w:t>Stopnja, starost učencev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14-15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</w:pPr>
            <w:r>
              <w:t>Informatika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t>Vključeni predmeti: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</w:pPr>
            <w:r>
              <w:t>Informacijska in komunikacijska tehnologija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t>Cilji: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</w:pPr>
            <w:r>
              <w:rPr>
                <w:color w:val="202124"/>
              </w:rPr>
              <w:t>Uvesti delovna mesta, kjer se zahteva informatika. Sprejemanje odločitev v zvezi z nadaljevanjem študija in kariere z izkoriščanjem podatkov o sebi, izobrazbi in poklicih.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t>Predlagano število učencev na skupino: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</w:pPr>
            <w:r>
              <w:t>15-20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t>Čas glavne dejavnosti: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</w:pPr>
            <w:r>
              <w:t>15 minut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</w:pPr>
            <w:r>
              <w:t>Računalnik, video projektor, tiskalnik, izobraževalne platforme.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</w:pPr>
            <w:r>
              <w:t>Sporazumevanje v maternem jeziku, naravoslovne kompetence, digitalne kompetence, osebnostne kompetence, socialne kompetence.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40" w:after="40"/>
              <w:rPr>
                <w:b/>
              </w:rPr>
            </w:pPr>
            <w:r>
              <w:rPr>
                <w:b/>
              </w:rPr>
              <w:t>Predpriprava, če je potrebna: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line="276" w:lineRule="auto"/>
              <w:jc w:val="both"/>
            </w:pPr>
            <w:r>
              <w:t>Na podlagi š</w:t>
            </w:r>
            <w:r>
              <w:t>tudija izberejo poklice, za katere po njihovem mnenju potrebujejo/ne potrebujejo: Informatiko, Informacijsko in komunikacijsko tehnologijo. Poznati morajo možnosti in uporabnost svojih računalnikov. Poznati morajo uporabljeno aplikacijo.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t>Pričakovani rezul</w:t>
            </w:r>
            <w:r>
              <w:rPr>
                <w:b/>
              </w:rPr>
              <w:t>tati: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line="360" w:lineRule="auto"/>
              <w:jc w:val="both"/>
            </w:pPr>
            <w:r>
              <w:t>Odgovornost in pripravljenost za odločitve in dejanja v zvezi s kariero.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Pričakovane težave: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line="276" w:lineRule="auto"/>
              <w:jc w:val="both"/>
              <w:rPr>
                <w:color w:val="202124"/>
              </w:rPr>
            </w:pPr>
            <w:r>
              <w:rPr>
                <w:color w:val="202124"/>
              </w:rPr>
              <w:t>Ne obstoj izbirnega predmeta, ki bi predlagal uporabo orodij IT v kariernem svetovanju.</w:t>
            </w:r>
          </w:p>
        </w:tc>
      </w:tr>
      <w:tr w:rsidR="00B12FE0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B12FE0" w:rsidRDefault="002414D7">
            <w:pPr>
              <w:spacing w:before="40" w:after="40"/>
              <w:rPr>
                <w:b/>
              </w:rPr>
            </w:pPr>
            <w:r>
              <w:rPr>
                <w:b/>
              </w:rPr>
              <w:t>Morebitni nadaljnji ukrepi: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B12FE0" w:rsidRDefault="002414D7">
            <w:pPr>
              <w:spacing w:before="120" w:after="120"/>
            </w:pPr>
            <w:r>
              <w:t>-</w:t>
            </w:r>
          </w:p>
        </w:tc>
      </w:tr>
      <w:tr w:rsidR="00B12FE0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B12FE0" w:rsidRDefault="002414D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Čas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12FE0" w:rsidRDefault="002414D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POSTOPEK (T: učitelj; SS: učenci; O: drugi)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12FE0" w:rsidRDefault="002414D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</w:p>
        </w:tc>
      </w:tr>
      <w:tr w:rsidR="00B12FE0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12FE0" w:rsidRDefault="002414D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5'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12FE0" w:rsidRDefault="002414D7">
            <w:pPr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>
              <w:rPr>
                <w:b/>
              </w:rPr>
              <w:t>Pripravljalni ukrep</w:t>
            </w:r>
          </w:p>
          <w:p w:rsidR="00B12FE0" w:rsidRDefault="002414D7">
            <w:pPr>
              <w:tabs>
                <w:tab w:val="left" w:pos="4225"/>
              </w:tabs>
              <w:spacing w:line="360" w:lineRule="auto"/>
              <w:jc w:val="both"/>
            </w:pPr>
            <w:r>
              <w:rPr>
                <w:b/>
              </w:rPr>
              <w:t>Cilj:</w:t>
            </w:r>
            <w:r>
              <w:t xml:space="preserve">  Poznati dela, ki zahtevajo računalniško znanje</w:t>
            </w:r>
          </w:p>
          <w:p w:rsidR="00B12FE0" w:rsidRDefault="0024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T: Učenci naj naštejejo poklice, povezane z računalništvom</w:t>
            </w:r>
          </w:p>
          <w:p w:rsidR="00B12FE0" w:rsidRDefault="0024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SS: Našteva poklice, ki so povezani z računalništvom</w:t>
            </w:r>
          </w:p>
          <w:p w:rsidR="00B12FE0" w:rsidRDefault="0024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T: Učencem </w:t>
            </w:r>
            <w:r>
              <w:t>recite</w:t>
            </w:r>
            <w:r>
              <w:rPr>
                <w:color w:val="000000"/>
              </w:rPr>
              <w:t>, naj odprejo povezavo, kjer bodo odkrili tri kategorije IT področja in prepoznali poklice, ki so značilni za vsako področje.</w:t>
            </w:r>
          </w:p>
          <w:p w:rsidR="00B12FE0" w:rsidRDefault="002414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SS: poslušajo učiteljevo razlago in si ogledajo predstavitev v aplikaciji Prezi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12FE0" w:rsidRDefault="00B12FE0"/>
          <w:p w:rsidR="00B12FE0" w:rsidRDefault="00B12FE0">
            <w:pPr>
              <w:spacing w:before="120" w:after="120" w:line="360" w:lineRule="auto"/>
              <w:jc w:val="center"/>
            </w:pPr>
          </w:p>
          <w:p w:rsidR="00B12FE0" w:rsidRDefault="002414D7">
            <w:pPr>
              <w:spacing w:before="120" w:after="120" w:line="360" w:lineRule="auto"/>
              <w:jc w:val="center"/>
            </w:pPr>
            <w:r>
              <w:t>Frontalno delo</w:t>
            </w:r>
          </w:p>
          <w:p w:rsidR="00B12FE0" w:rsidRDefault="002414D7">
            <w:pPr>
              <w:spacing w:before="120" w:after="120" w:line="360" w:lineRule="auto"/>
              <w:jc w:val="center"/>
            </w:pPr>
            <w:r>
              <w:t>Brainstorming</w:t>
            </w:r>
          </w:p>
          <w:p w:rsidR="00B12FE0" w:rsidRDefault="00B12FE0">
            <w:pPr>
              <w:spacing w:before="120" w:after="120" w:line="360" w:lineRule="auto"/>
              <w:jc w:val="center"/>
            </w:pPr>
          </w:p>
          <w:p w:rsidR="00B12FE0" w:rsidRDefault="002414D7">
            <w:pPr>
              <w:spacing w:before="120" w:after="120" w:line="360" w:lineRule="auto"/>
              <w:jc w:val="center"/>
            </w:pPr>
            <w:hyperlink r:id="rId7">
              <w:r>
                <w:rPr>
                  <w:color w:val="0563C1"/>
                  <w:u w:val="single"/>
                </w:rPr>
                <w:t>https://prezi.com/view/Me7BMlLeDziFx2pd7gEZ/</w:t>
              </w:r>
            </w:hyperlink>
          </w:p>
        </w:tc>
      </w:tr>
      <w:tr w:rsidR="00B12FE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12FE0" w:rsidRDefault="002414D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6'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12FE0" w:rsidRDefault="002414D7">
            <w:pPr>
              <w:spacing w:after="120" w:line="360" w:lineRule="auto"/>
              <w:rPr>
                <w:b/>
              </w:rPr>
            </w:pPr>
            <w:r>
              <w:rPr>
                <w:b/>
                <w:color w:val="202124"/>
              </w:rPr>
              <w:t>II. Poklici in kvalifikacije</w:t>
            </w:r>
            <w:r>
              <w:rPr>
                <w:b/>
              </w:rPr>
              <w:t xml:space="preserve">  </w:t>
            </w:r>
          </w:p>
          <w:p w:rsidR="00B12FE0" w:rsidRDefault="002414D7">
            <w:pPr>
              <w:spacing w:after="120" w:line="360" w:lineRule="auto"/>
            </w:pPr>
            <w:r>
              <w:rPr>
                <w:b/>
              </w:rPr>
              <w:t>Cilj</w:t>
            </w:r>
            <w:r>
              <w:t>: Spodbujati učenje z odkrivanjem</w:t>
            </w:r>
          </w:p>
          <w:p w:rsidR="00B12FE0" w:rsidRDefault="002414D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T: Učencem pove, naj odprejo povezavo, kjer bodo morali pravilno povezati delo na področju IT s kratko predstavitvijo vsakega posebej.</w:t>
            </w:r>
          </w:p>
          <w:p w:rsidR="00B12FE0" w:rsidRDefault="002414D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SS: Berejo in rešujejo naloge učitelja.</w:t>
            </w:r>
          </w:p>
          <w:p w:rsidR="00B12FE0" w:rsidRDefault="002414D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5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T: Pomaga učencem, ki imajo težave pri opravljanju delovne naloge.</w:t>
            </w:r>
          </w:p>
          <w:p w:rsidR="00B12FE0" w:rsidRDefault="00B12FE0">
            <w:pPr>
              <w:spacing w:before="120"/>
            </w:pP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12FE0" w:rsidRDefault="00B12FE0">
            <w:pPr>
              <w:jc w:val="center"/>
            </w:pPr>
          </w:p>
          <w:p w:rsidR="00B12FE0" w:rsidRDefault="00B12FE0">
            <w:pPr>
              <w:jc w:val="center"/>
            </w:pPr>
          </w:p>
          <w:p w:rsidR="00B12FE0" w:rsidRDefault="002414D7">
            <w:pPr>
              <w:jc w:val="center"/>
            </w:pPr>
            <w:hyperlink r:id="rId8">
              <w:r>
                <w:rPr>
                  <w:color w:val="0563C1"/>
                  <w:u w:val="single"/>
                </w:rPr>
                <w:t>https://learningapps.org/watch?v=pr7taij2v23</w:t>
              </w:r>
            </w:hyperlink>
          </w:p>
          <w:p w:rsidR="00B12FE0" w:rsidRDefault="00B12FE0">
            <w:pPr>
              <w:spacing w:line="360" w:lineRule="auto"/>
              <w:jc w:val="center"/>
            </w:pPr>
          </w:p>
          <w:p w:rsidR="00B12FE0" w:rsidRDefault="002414D7">
            <w:pPr>
              <w:spacing w:line="360" w:lineRule="auto"/>
              <w:jc w:val="center"/>
            </w:pPr>
            <w:r>
              <w:t>Individualno delo ali delo v paru</w:t>
            </w:r>
          </w:p>
          <w:p w:rsidR="00B12FE0" w:rsidRDefault="002414D7">
            <w:pPr>
              <w:spacing w:line="360" w:lineRule="auto"/>
              <w:jc w:val="center"/>
            </w:pPr>
            <w:r>
              <w:lastRenderedPageBreak/>
              <w:t>Skupinsko delo</w:t>
            </w:r>
          </w:p>
          <w:p w:rsidR="00B12FE0" w:rsidRDefault="00B12FE0">
            <w:pPr>
              <w:spacing w:line="360" w:lineRule="auto"/>
              <w:jc w:val="center"/>
            </w:pPr>
          </w:p>
          <w:p w:rsidR="00B12FE0" w:rsidRDefault="002414D7">
            <w:pPr>
              <w:spacing w:line="360" w:lineRule="auto"/>
              <w:jc w:val="center"/>
            </w:pPr>
            <w:r>
              <w:t>Frontalno delo</w:t>
            </w:r>
          </w:p>
        </w:tc>
      </w:tr>
      <w:tr w:rsidR="00B12FE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12FE0" w:rsidRDefault="002414D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4'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12FE0" w:rsidRDefault="002414D7">
            <w:pPr>
              <w:spacing w:line="360" w:lineRule="auto"/>
              <w:rPr>
                <w:b/>
              </w:rPr>
            </w:pPr>
            <w:r>
              <w:rPr>
                <w:b/>
              </w:rPr>
              <w:t>III. Zaključna dejavnost</w:t>
            </w:r>
          </w:p>
          <w:p w:rsidR="00B12FE0" w:rsidRDefault="002414D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Cilj: </w:t>
            </w:r>
            <w:r>
              <w:t>Odkrivati ​​nove poklice med šolskim letom glede na to, kaj učence pritegne v zvezi z računalniki</w:t>
            </w:r>
          </w:p>
          <w:p w:rsidR="00B12FE0" w:rsidRDefault="002414D7">
            <w:pPr>
              <w:numPr>
                <w:ilvl w:val="0"/>
                <w:numId w:val="3"/>
              </w:numPr>
              <w:spacing w:after="120" w:line="360" w:lineRule="auto"/>
            </w:pPr>
            <w:r>
              <w:t>T: Učence prosite, naj na internetu poiščejo informacije o najbolje ocenjenih IT delovnih mestih v letu 2023.</w:t>
            </w:r>
          </w:p>
          <w:p w:rsidR="00B12FE0" w:rsidRDefault="002414D7">
            <w:pPr>
              <w:numPr>
                <w:ilvl w:val="0"/>
                <w:numId w:val="3"/>
              </w:numPr>
              <w:spacing w:after="120" w:line="360" w:lineRule="auto"/>
            </w:pPr>
            <w:r>
              <w:t>SS: Nalogo rešite v parih.</w:t>
            </w:r>
          </w:p>
          <w:p w:rsidR="00B12FE0" w:rsidRDefault="002414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T: </w:t>
            </w:r>
            <w:r>
              <w:t xml:space="preserve">Učenci </w:t>
            </w:r>
            <w:r>
              <w:rPr>
                <w:color w:val="000000"/>
              </w:rPr>
              <w:t>bodo med šo</w:t>
            </w:r>
            <w:r>
              <w:rPr>
                <w:color w:val="000000"/>
              </w:rPr>
              <w:t>lskim letom pri pouku računalništva in informacijsko-komunikacijske tehnologije odkrivali poklice z različnih področij delovanja, da bo izbira bodoče poklicne poti lažja.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12FE0" w:rsidRDefault="00B12FE0">
            <w:pPr>
              <w:spacing w:before="240" w:after="240"/>
              <w:jc w:val="center"/>
            </w:pPr>
          </w:p>
          <w:p w:rsidR="00B12FE0" w:rsidRDefault="002414D7">
            <w:pPr>
              <w:spacing w:before="120" w:after="120"/>
              <w:jc w:val="center"/>
            </w:pPr>
            <w:r>
              <w:t>Frontalno delo</w:t>
            </w:r>
          </w:p>
          <w:p w:rsidR="00B12FE0" w:rsidRDefault="00B12FE0">
            <w:pPr>
              <w:spacing w:line="360" w:lineRule="auto"/>
              <w:jc w:val="center"/>
            </w:pPr>
          </w:p>
          <w:p w:rsidR="00B12FE0" w:rsidRDefault="002414D7">
            <w:pPr>
              <w:spacing w:line="360" w:lineRule="auto"/>
              <w:jc w:val="center"/>
            </w:pPr>
            <w:r>
              <w:t>Delo v dvojicah</w:t>
            </w:r>
          </w:p>
          <w:p w:rsidR="00B12FE0" w:rsidRDefault="00B12FE0">
            <w:pPr>
              <w:spacing w:before="240" w:after="240"/>
              <w:jc w:val="center"/>
              <w:rPr>
                <w:b/>
              </w:rPr>
            </w:pPr>
          </w:p>
        </w:tc>
      </w:tr>
    </w:tbl>
    <w:p w:rsidR="00B12FE0" w:rsidRDefault="00B12FE0"/>
    <w:p w:rsidR="00B12FE0" w:rsidRDefault="00B12FE0">
      <w:pPr>
        <w:rPr>
          <w:b/>
          <w:smallCaps/>
        </w:rPr>
      </w:pPr>
    </w:p>
    <w:p w:rsidR="00B12FE0" w:rsidRDefault="00B12FE0"/>
    <w:sectPr w:rsidR="00B12FE0">
      <w:headerReference w:type="default" r:id="rId9"/>
      <w:footerReference w:type="default" r:id="rId10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4D7" w:rsidRDefault="002414D7">
      <w:r>
        <w:separator/>
      </w:r>
    </w:p>
  </w:endnote>
  <w:endnote w:type="continuationSeparator" w:id="0">
    <w:p w:rsidR="002414D7" w:rsidRDefault="0024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01" w:rsidRDefault="002D7401">
    <w:pPr>
      <w:pStyle w:val="Stopka"/>
    </w:pPr>
    <w:r>
      <w:rPr>
        <w:noProof/>
        <w:lang w:val="pl-PL"/>
      </w:rPr>
      <w:drawing>
        <wp:inline distT="0" distB="0" distL="0" distR="0" wp14:anchorId="77CA8AF3" wp14:editId="5ACA4E28">
          <wp:extent cx="8891270" cy="698500"/>
          <wp:effectExtent l="0" t="0" r="5080" b="635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4D7" w:rsidRDefault="002414D7">
      <w:r>
        <w:separator/>
      </w:r>
    </w:p>
  </w:footnote>
  <w:footnote w:type="continuationSeparator" w:id="0">
    <w:p w:rsidR="002414D7" w:rsidRDefault="00241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E0" w:rsidRDefault="00B12FE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-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B12FE0">
      <w:tc>
        <w:tcPr>
          <w:tcW w:w="4681" w:type="dxa"/>
          <w:shd w:val="clear" w:color="auto" w:fill="FFE599"/>
          <w:vAlign w:val="center"/>
        </w:tcPr>
        <w:p w:rsidR="00B12FE0" w:rsidRDefault="002414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KARIERNO SVETOVANJE</w:t>
          </w:r>
        </w:p>
      </w:tc>
      <w:tc>
        <w:tcPr>
          <w:tcW w:w="4651" w:type="dxa"/>
          <w:shd w:val="clear" w:color="auto" w:fill="FFE599"/>
          <w:vAlign w:val="center"/>
        </w:tcPr>
        <w:p w:rsidR="00B12FE0" w:rsidRDefault="002414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B12FE0" w:rsidRDefault="002414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PRAKTIČEN PRISTOP</w:t>
          </w:r>
        </w:p>
      </w:tc>
    </w:tr>
  </w:tbl>
  <w:p w:rsidR="00B12FE0" w:rsidRDefault="00B12F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522D5"/>
    <w:multiLevelType w:val="multilevel"/>
    <w:tmpl w:val="DE90E1F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0B572E"/>
    <w:multiLevelType w:val="multilevel"/>
    <w:tmpl w:val="9B3A67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FFF02D7"/>
    <w:multiLevelType w:val="multilevel"/>
    <w:tmpl w:val="616000A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17F03B1"/>
    <w:multiLevelType w:val="multilevel"/>
    <w:tmpl w:val="B27E39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E0"/>
    <w:rsid w:val="002414D7"/>
    <w:rsid w:val="002D7401"/>
    <w:rsid w:val="00B1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DDA74-AD2B-4970-BD9F-56C9204D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D7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401"/>
  </w:style>
  <w:style w:type="paragraph" w:styleId="Stopka">
    <w:name w:val="footer"/>
    <w:basedOn w:val="Normalny"/>
    <w:link w:val="StopkaZnak"/>
    <w:uiPriority w:val="99"/>
    <w:unhideWhenUsed/>
    <w:rsid w:val="002D7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7taij2v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/view/Me7BMlLeDziFx2pd7gE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2023-12-01T19:14:00Z</cp:lastPrinted>
  <dcterms:created xsi:type="dcterms:W3CDTF">2023-12-01T19:14:00Z</dcterms:created>
  <dcterms:modified xsi:type="dcterms:W3CDTF">2023-12-01T19:14:00Z</dcterms:modified>
</cp:coreProperties>
</file>