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41" w:rsidRDefault="008A76C5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</w:p>
    <w:p w:rsidR="00491041" w:rsidRDefault="008A76C5">
      <w:pPr>
        <w:spacing w:before="120" w:after="120"/>
        <w:jc w:val="center"/>
        <w:rPr>
          <w:b/>
        </w:rPr>
      </w:pPr>
      <w:r>
        <w:rPr>
          <w:b/>
        </w:rPr>
        <w:t>Hitro intervjuvanje</w:t>
      </w:r>
    </w:p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4960"/>
        <w:gridCol w:w="5198"/>
        <w:gridCol w:w="331"/>
      </w:tblGrid>
      <w:tr w:rsidR="00491041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491041" w:rsidRDefault="008A76C5">
            <w:pPr>
              <w:spacing w:before="40" w:after="4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491041" w:rsidRDefault="008A76C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491041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491041" w:rsidRDefault="008A76C5">
            <w:pPr>
              <w:spacing w:before="40" w:after="4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491041" w:rsidRDefault="008A76C5">
            <w:pPr>
              <w:spacing w:before="40" w:after="40"/>
            </w:pPr>
            <w:r>
              <w:t>Katerikoli predmet</w:t>
            </w:r>
          </w:p>
        </w:tc>
      </w:tr>
      <w:tr w:rsidR="00491041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491041" w:rsidRDefault="008A76C5">
            <w:pPr>
              <w:spacing w:before="40" w:after="4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491041" w:rsidRDefault="008A76C5">
            <w:pPr>
              <w:spacing w:before="40" w:after="40"/>
            </w:pPr>
            <w:r>
              <w:t>Vsi predmeti</w:t>
            </w:r>
          </w:p>
        </w:tc>
      </w:tr>
      <w:tr w:rsidR="00491041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491041" w:rsidRDefault="008A76C5">
            <w:pPr>
              <w:spacing w:before="40" w:after="4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491041" w:rsidRDefault="008A76C5">
            <w:pPr>
              <w:spacing w:before="40" w:after="40"/>
            </w:pPr>
            <w:r>
              <w:t>Študenti bodo razumeli, kako so intervjuji organizirani.</w:t>
            </w:r>
          </w:p>
        </w:tc>
      </w:tr>
      <w:tr w:rsidR="00491041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491041" w:rsidRDefault="008A76C5">
            <w:pPr>
              <w:spacing w:before="40" w:after="4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491041" w:rsidRDefault="008A76C5">
            <w:pPr>
              <w:spacing w:before="40" w:after="40"/>
            </w:pPr>
            <w:r>
              <w:t>10 - 15</w:t>
            </w:r>
          </w:p>
        </w:tc>
      </w:tr>
      <w:tr w:rsidR="00491041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491041" w:rsidRDefault="008A76C5">
            <w:pPr>
              <w:spacing w:before="40" w:after="4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491041" w:rsidRDefault="008A76C5">
            <w:pPr>
              <w:spacing w:before="40" w:after="40"/>
            </w:pPr>
            <w:r>
              <w:t>15 minut</w:t>
            </w:r>
          </w:p>
        </w:tc>
      </w:tr>
      <w:tr w:rsidR="00491041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491041" w:rsidRDefault="008A76C5">
            <w:pPr>
              <w:spacing w:before="40" w:after="4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491041" w:rsidRDefault="008A76C5">
            <w:pPr>
              <w:spacing w:before="40" w:after="40"/>
            </w:pPr>
            <w:r>
              <w:t>1. Časovnik</w:t>
            </w:r>
          </w:p>
          <w:p w:rsidR="00491041" w:rsidRDefault="008A76C5">
            <w:pPr>
              <w:spacing w:before="40" w:after="40"/>
            </w:pPr>
            <w:r>
              <w:t>2. Delovni list za hitro intervjuvanje</w:t>
            </w:r>
          </w:p>
          <w:p w:rsidR="00491041" w:rsidRDefault="008A76C5">
            <w:pPr>
              <w:spacing w:before="40" w:after="40"/>
            </w:pPr>
            <w:r>
              <w:t>3. Pisalni pribor</w:t>
            </w:r>
          </w:p>
        </w:tc>
      </w:tr>
      <w:tr w:rsidR="00491041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491041" w:rsidRDefault="008A76C5">
            <w:pPr>
              <w:spacing w:before="40" w:after="4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491041" w:rsidRDefault="008A76C5">
            <w:pPr>
              <w:spacing w:before="40" w:after="40"/>
            </w:pPr>
            <w:r>
              <w:t>a) Medosebna komunikacija b) Navdušenje in odnos c) Fleksibilnost in prilagodljivost d) Strokovnost e) Sposobnost sprejemanja in vk</w:t>
            </w:r>
            <w:r>
              <w:t>ljučevanja kritike in povratnih informacij</w:t>
            </w:r>
          </w:p>
        </w:tc>
      </w:tr>
      <w:tr w:rsidR="00491041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491041" w:rsidRDefault="008A76C5">
            <w:pPr>
              <w:spacing w:before="40" w:after="4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491041" w:rsidRDefault="008A7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91041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491041" w:rsidRDefault="008A76C5">
            <w:pPr>
              <w:spacing w:before="40" w:after="4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491041" w:rsidRDefault="008A7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Študenti bodo znali oblikovati pravilne odgovore na pogosta vprašanja intervjuja.</w:t>
            </w:r>
          </w:p>
        </w:tc>
      </w:tr>
      <w:tr w:rsidR="00491041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491041" w:rsidRDefault="008A76C5">
            <w:pPr>
              <w:spacing w:before="40" w:after="4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491041" w:rsidRDefault="008A7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</w:rPr>
            </w:pPr>
            <w:r>
              <w:rPr>
                <w:color w:val="202124"/>
              </w:rPr>
              <w:t>Nekaterih študentov tema morda ne zanima.</w:t>
            </w:r>
          </w:p>
        </w:tc>
      </w:tr>
      <w:tr w:rsidR="00491041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491041" w:rsidRDefault="008A76C5">
            <w:pPr>
              <w:spacing w:before="40" w:after="4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491041" w:rsidRDefault="008A7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9104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491041" w:rsidRDefault="008A76C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491041" w:rsidRDefault="008A76C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529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491041" w:rsidRDefault="008A76C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491041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1041" w:rsidRDefault="008A76C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3'</w:t>
            </w:r>
          </w:p>
        </w:tc>
        <w:tc>
          <w:tcPr>
            <w:tcW w:w="779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491041" w:rsidRDefault="008A76C5">
            <w:pPr>
              <w:numPr>
                <w:ilvl w:val="0"/>
                <w:numId w:val="2"/>
              </w:numPr>
              <w:spacing w:before="60" w:after="120"/>
              <w:rPr>
                <w:b/>
                <w:smallCaps/>
              </w:rPr>
            </w:pPr>
            <w:r>
              <w:rPr>
                <w:b/>
                <w:smallCaps/>
              </w:rPr>
              <w:t>Pripravljalni ukrep</w:t>
            </w:r>
          </w:p>
          <w:p w:rsidR="00491041" w:rsidRDefault="008A76C5">
            <w:pPr>
              <w:spacing w:before="60" w:after="120"/>
              <w:rPr>
                <w:color w:val="202124"/>
              </w:rPr>
            </w:pPr>
            <w:r>
              <w:rPr>
                <w:b/>
                <w:color w:val="000000"/>
              </w:rPr>
              <w:t>Cilj:</w:t>
            </w:r>
            <w:r>
              <w:t xml:space="preserve"> </w:t>
            </w:r>
            <w:r>
              <w:rPr>
                <w:color w:val="202124"/>
              </w:rPr>
              <w:t>Opozorite študente na temo</w:t>
            </w:r>
          </w:p>
          <w:p w:rsidR="00491041" w:rsidRDefault="008A76C5">
            <w:pPr>
              <w:spacing w:before="60" w:after="120"/>
              <w:rPr>
                <w:color w:val="202124"/>
              </w:rPr>
            </w:pPr>
            <w:r>
              <w:t>Študenti pregledajo metode za odgovarjanje na nekatera pogosta vprašanja za intervju</w:t>
            </w:r>
            <w:r>
              <w:rPr>
                <w:color w:val="202124"/>
              </w:rPr>
              <w:t>.</w:t>
            </w:r>
          </w:p>
          <w:p w:rsidR="00491041" w:rsidRDefault="008A76C5">
            <w:pPr>
              <w:spacing w:before="60" w:after="120"/>
              <w:rPr>
                <w:color w:val="202124"/>
              </w:rPr>
            </w:pPr>
            <w:hyperlink r:id="rId7">
              <w:r>
                <w:rPr>
                  <w:color w:val="0563C1"/>
                  <w:u w:val="single"/>
                </w:rPr>
                <w:t>Pogosta vprašanja za intervju</w:t>
              </w:r>
            </w:hyperlink>
          </w:p>
        </w:tc>
        <w:tc>
          <w:tcPr>
            <w:tcW w:w="5529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491041" w:rsidRDefault="00491041">
            <w:pPr>
              <w:jc w:val="center"/>
            </w:pPr>
          </w:p>
          <w:p w:rsidR="00491041" w:rsidRDefault="008A76C5">
            <w:pPr>
              <w:jc w:val="center"/>
            </w:pPr>
            <w:r>
              <w:t>Vprašanje - odgovor</w:t>
            </w:r>
          </w:p>
          <w:p w:rsidR="00491041" w:rsidRDefault="00491041">
            <w:pPr>
              <w:jc w:val="center"/>
            </w:pPr>
          </w:p>
          <w:p w:rsidR="00491041" w:rsidRDefault="00491041">
            <w:pPr>
              <w:jc w:val="center"/>
            </w:pPr>
          </w:p>
        </w:tc>
      </w:tr>
      <w:tr w:rsidR="00491041">
        <w:trPr>
          <w:trHeight w:val="6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91041" w:rsidRDefault="008A76C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10'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91041" w:rsidRDefault="008A76C5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  <w:color w:val="202124"/>
              </w:rPr>
              <w:t>Pomen 30 sekund</w:t>
            </w:r>
          </w:p>
          <w:p w:rsidR="00491041" w:rsidRDefault="008A76C5" w:rsidP="00317EE1">
            <w:pPr>
              <w:spacing w:before="60" w:after="60"/>
              <w:jc w:val="both"/>
            </w:pPr>
            <w:r>
              <w:rPr>
                <w:color w:val="202124"/>
              </w:rPr>
              <w:t>Učitelj učence</w:t>
            </w:r>
            <w:r>
              <w:t xml:space="preserve"> razdeli v skupine po tri. Pojasnite jim, da bodo sodelovali v kratkem lažnem intervjuju, ki jim bo pomagal vaditi odgovore na nekatera najpogosteje zastavljena vprašanja za intervju. Naj ga obravnavajo kot pravi intervju. Dodelite vloge članom ekipe:</w:t>
            </w:r>
          </w:p>
          <w:p w:rsidR="00491041" w:rsidRDefault="008A76C5" w:rsidP="00317EE1">
            <w:pPr>
              <w:spacing w:before="60" w:after="60"/>
              <w:jc w:val="both"/>
            </w:pPr>
            <w:r>
              <w:t>Opaz</w:t>
            </w:r>
            <w:r>
              <w:t>ovalec opazuje interakcijo, ocenjuje osebo, s katero se intervjuva, in beleži njihova opažanja na delovnem listu Hitrega intervjuja;</w:t>
            </w:r>
          </w:p>
          <w:p w:rsidR="00491041" w:rsidRDefault="008A76C5">
            <w:pPr>
              <w:spacing w:before="60" w:after="60"/>
            </w:pPr>
            <w:hyperlink r:id="rId8">
              <w:r>
                <w:rPr>
                  <w:color w:val="0563C1"/>
                  <w:u w:val="single"/>
                </w:rPr>
                <w:t>Delovni list za hitri intervju</w:t>
              </w:r>
            </w:hyperlink>
            <w:r>
              <w:t xml:space="preserve"> </w:t>
            </w:r>
          </w:p>
          <w:p w:rsidR="00491041" w:rsidRDefault="008A76C5">
            <w:pPr>
              <w:spacing w:before="60" w:after="60"/>
            </w:pPr>
            <w:r>
              <w:t>Anketar postavlja vprašanja;</w:t>
            </w:r>
          </w:p>
          <w:p w:rsidR="00491041" w:rsidRDefault="008A76C5">
            <w:pPr>
              <w:spacing w:before="60" w:after="60"/>
              <w:rPr>
                <w:color w:val="202124"/>
              </w:rPr>
            </w:pPr>
            <w:r>
              <w:t>Intervjuvanec odgovarja na vprašanja</w:t>
            </w:r>
          </w:p>
          <w:p w:rsidR="00491041" w:rsidRDefault="00491041">
            <w:pPr>
              <w:spacing w:before="60" w:after="60"/>
            </w:pPr>
          </w:p>
          <w:p w:rsidR="00491041" w:rsidRDefault="008A76C5" w:rsidP="00317EE1">
            <w:pPr>
              <w:spacing w:before="60" w:after="60"/>
              <w:jc w:val="both"/>
            </w:pPr>
            <w:r>
              <w:t>Učitelj nastavi časovnik na tri minute in začne intervju. Sprehodite se med skupinami in poslušajte odgovore med intervjujem. Ko pretečejo tri minute, ustavi</w:t>
            </w:r>
            <w:r>
              <w:t xml:space="preserve"> postopek intervjuja in da skupinam eno minuto, da opazovalec ponudi povratne informacije intervjuvancu.</w:t>
            </w:r>
          </w:p>
          <w:p w:rsidR="00491041" w:rsidRDefault="00491041">
            <w:pPr>
              <w:spacing w:before="60" w:after="60"/>
            </w:pPr>
          </w:p>
          <w:p w:rsidR="00491041" w:rsidRDefault="008A76C5" w:rsidP="00317EE1">
            <w:pPr>
              <w:spacing w:before="60" w:after="60"/>
              <w:jc w:val="both"/>
            </w:pPr>
            <w:bookmarkStart w:id="0" w:name="_gjdgxs" w:colFirst="0" w:colLast="0"/>
            <w:bookmarkEnd w:id="0"/>
            <w:r>
              <w:lastRenderedPageBreak/>
              <w:t>Učenci ponavljajo ta postopek, dokler vsi v skupini ne bodo imeli priložnosti igrati vsake od dodeljenih vlog.</w:t>
            </w:r>
          </w:p>
          <w:p w:rsidR="00491041" w:rsidRDefault="00491041"/>
          <w:p w:rsidR="00491041" w:rsidRDefault="00491041"/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91041" w:rsidRDefault="00491041">
            <w:pPr>
              <w:spacing w:after="60"/>
              <w:jc w:val="center"/>
            </w:pPr>
          </w:p>
          <w:p w:rsidR="00491041" w:rsidRDefault="00491041">
            <w:pPr>
              <w:spacing w:before="60" w:after="60"/>
              <w:jc w:val="center"/>
            </w:pPr>
          </w:p>
          <w:p w:rsidR="00491041" w:rsidRDefault="008A76C5">
            <w:pPr>
              <w:jc w:val="center"/>
              <w:rPr>
                <w:color w:val="000000"/>
              </w:rPr>
            </w:pPr>
            <w:r>
              <w:rPr>
                <w:color w:val="0563C1"/>
                <w:u w:val="single"/>
              </w:rPr>
              <w:t xml:space="preserve"> </w:t>
            </w:r>
          </w:p>
          <w:p w:rsidR="00491041" w:rsidRDefault="008A76C5">
            <w:pPr>
              <w:spacing w:before="60" w:after="60"/>
              <w:jc w:val="center"/>
            </w:pPr>
            <w:r>
              <w:t>Skupinsko delo</w:t>
            </w:r>
          </w:p>
          <w:p w:rsidR="00491041" w:rsidRDefault="008A76C5">
            <w:pPr>
              <w:spacing w:before="60" w:after="60"/>
              <w:jc w:val="center"/>
            </w:pPr>
            <w:r>
              <w:t>Odsev</w:t>
            </w:r>
          </w:p>
          <w:p w:rsidR="00491041" w:rsidRDefault="008A76C5">
            <w:pPr>
              <w:spacing w:before="60" w:after="60"/>
              <w:jc w:val="center"/>
            </w:pPr>
            <w:r>
              <w:t>Individualno delo</w:t>
            </w:r>
          </w:p>
          <w:p w:rsidR="00491041" w:rsidRDefault="00491041">
            <w:pPr>
              <w:spacing w:before="60" w:after="60"/>
              <w:rPr>
                <w:b/>
              </w:rPr>
            </w:pPr>
          </w:p>
        </w:tc>
      </w:tr>
      <w:tr w:rsidR="004910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491041" w:rsidRDefault="008A76C5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Čas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491041" w:rsidRDefault="008A76C5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  <w:smallCaps/>
              </w:rPr>
              <w:t>POSTOPEK (T: učitelj; SS: učenci)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491041" w:rsidRDefault="008A76C5">
            <w:pPr>
              <w:spacing w:before="120" w:after="120"/>
              <w:jc w:val="center"/>
            </w:pPr>
            <w:r>
              <w:rPr>
                <w:b/>
              </w:rPr>
              <w:t>METODA</w:t>
            </w:r>
          </w:p>
        </w:tc>
      </w:tr>
      <w:tr w:rsidR="004910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91041" w:rsidRDefault="008A76C5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2'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91041" w:rsidRDefault="008A76C5">
            <w:pPr>
              <w:numPr>
                <w:ilvl w:val="0"/>
                <w:numId w:val="2"/>
              </w:numPr>
              <w:spacing w:before="60"/>
              <w:rPr>
                <w:b/>
                <w:smallCaps/>
              </w:rPr>
            </w:pPr>
            <w:r>
              <w:rPr>
                <w:b/>
                <w:smallCaps/>
              </w:rPr>
              <w:t>Zaključna dejavnost</w:t>
            </w:r>
          </w:p>
          <w:p w:rsidR="00491041" w:rsidRDefault="008A76C5">
            <w:pPr>
              <w:spacing w:before="60"/>
            </w:pPr>
            <w:r>
              <w:t>Učitelj izbere učence, da odigr</w:t>
            </w:r>
            <w:bookmarkStart w:id="1" w:name="_GoBack"/>
            <w:r>
              <w:t>a</w:t>
            </w:r>
            <w:bookmarkEnd w:id="1"/>
            <w:r>
              <w:t>jo intervju pred razredom.</w:t>
            </w:r>
          </w:p>
          <w:p w:rsidR="00491041" w:rsidRDefault="008A76C5">
            <w:pPr>
              <w:spacing w:before="60"/>
            </w:pPr>
            <w:r>
              <w:t>Razred nato posreduje povratne informacije.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91041" w:rsidRDefault="008A76C5">
            <w:pPr>
              <w:spacing w:before="60" w:after="60"/>
              <w:jc w:val="center"/>
            </w:pPr>
            <w:r>
              <w:t>Skupinsko delo</w:t>
            </w:r>
          </w:p>
          <w:p w:rsidR="00491041" w:rsidRDefault="00491041">
            <w:pPr>
              <w:spacing w:before="60"/>
              <w:jc w:val="center"/>
            </w:pPr>
          </w:p>
          <w:p w:rsidR="00491041" w:rsidRDefault="00491041">
            <w:pPr>
              <w:spacing w:before="60"/>
              <w:jc w:val="center"/>
            </w:pPr>
          </w:p>
        </w:tc>
      </w:tr>
    </w:tbl>
    <w:p w:rsidR="00491041" w:rsidRDefault="00491041"/>
    <w:sectPr w:rsidR="004910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6C5" w:rsidRDefault="008A76C5">
      <w:r>
        <w:separator/>
      </w:r>
    </w:p>
  </w:endnote>
  <w:endnote w:type="continuationSeparator" w:id="0">
    <w:p w:rsidR="008A76C5" w:rsidRDefault="008A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041" w:rsidRDefault="004910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041" w:rsidRDefault="00317E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317EE1">
      <w:rPr>
        <w:color w:val="000000"/>
      </w:rPr>
      <w:drawing>
        <wp:inline distT="0" distB="0" distL="0" distR="0" wp14:anchorId="4E7DA59C" wp14:editId="2EA50BE8">
          <wp:extent cx="8891270" cy="698500"/>
          <wp:effectExtent l="0" t="0" r="508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041" w:rsidRDefault="004910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6C5" w:rsidRDefault="008A76C5">
      <w:r>
        <w:separator/>
      </w:r>
    </w:p>
  </w:footnote>
  <w:footnote w:type="continuationSeparator" w:id="0">
    <w:p w:rsidR="008A76C5" w:rsidRDefault="008A7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041" w:rsidRDefault="004910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041" w:rsidRDefault="0049104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491041">
      <w:tc>
        <w:tcPr>
          <w:tcW w:w="4714" w:type="dxa"/>
          <w:shd w:val="clear" w:color="auto" w:fill="FFE599"/>
          <w:vAlign w:val="center"/>
        </w:tcPr>
        <w:p w:rsidR="00491041" w:rsidRDefault="008A76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715" w:type="dxa"/>
          <w:shd w:val="clear" w:color="auto" w:fill="FFE599"/>
          <w:vAlign w:val="center"/>
        </w:tcPr>
        <w:p w:rsidR="00491041" w:rsidRDefault="008A76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491041" w:rsidRDefault="008A76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491041" w:rsidRDefault="004910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041" w:rsidRDefault="004910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D2937"/>
    <w:multiLevelType w:val="multilevel"/>
    <w:tmpl w:val="AE884C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3440694"/>
    <w:multiLevelType w:val="multilevel"/>
    <w:tmpl w:val="FCF4DDB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41"/>
    <w:rsid w:val="00317EE1"/>
    <w:rsid w:val="00491041"/>
    <w:rsid w:val="008A76C5"/>
    <w:rsid w:val="00E3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796C9-55FC-4F42-A3E7-90D438A0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-IiS6GElj5mPJ4wQllJsNWwiRiFLrr7/view?usp=share_lin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8JGpa5w99tCgdgRImYTb9PAKE0rdSsJn/edit?usp=share_link&amp;ouid=114400660848856083149&amp;rtpof=true&amp;sd=tru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2023-12-01T18:36:00Z</cp:lastPrinted>
  <dcterms:created xsi:type="dcterms:W3CDTF">2023-12-01T18:35:00Z</dcterms:created>
  <dcterms:modified xsi:type="dcterms:W3CDTF">2023-12-01T18:36:00Z</dcterms:modified>
</cp:coreProperties>
</file>