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BA" w:rsidRDefault="00B535DD">
      <w:pPr>
        <w:shd w:val="clear" w:color="auto" w:fill="FFE599"/>
        <w:jc w:val="center"/>
        <w:rPr>
          <w:b/>
        </w:rPr>
      </w:pPr>
      <w:r>
        <w:rPr>
          <w:b/>
        </w:rPr>
        <w:t>Učni načrt</w:t>
      </w:r>
    </w:p>
    <w:p w:rsidR="00595ABA" w:rsidRDefault="00B535DD">
      <w:pPr>
        <w:spacing w:before="120" w:after="120"/>
        <w:jc w:val="center"/>
        <w:rPr>
          <w:b/>
        </w:rPr>
      </w:pPr>
      <w:r>
        <w:rPr>
          <w:b/>
        </w:rPr>
        <w:t>30 sekund</w:t>
      </w:r>
    </w:p>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198"/>
        <w:gridCol w:w="331"/>
      </w:tblGrid>
      <w:tr w:rsidR="00595ABA">
        <w:trPr>
          <w:gridAfter w:val="1"/>
          <w:wAfter w:w="331" w:type="dxa"/>
          <w:trHeight w:val="227"/>
        </w:trPr>
        <w:tc>
          <w:tcPr>
            <w:tcW w:w="3828" w:type="dxa"/>
            <w:gridSpan w:val="2"/>
            <w:shd w:val="clear" w:color="auto" w:fill="FFE599"/>
          </w:tcPr>
          <w:p w:rsidR="00595ABA" w:rsidRDefault="00B535DD">
            <w:pPr>
              <w:spacing w:before="40" w:after="40"/>
            </w:pPr>
            <w:r>
              <w:rPr>
                <w:b/>
                <w:sz w:val="22"/>
                <w:szCs w:val="22"/>
              </w:rPr>
              <w:t>Raven, starost učencev</w:t>
            </w:r>
            <w:r>
              <w:rPr>
                <w:sz w:val="22"/>
                <w:szCs w:val="22"/>
              </w:rPr>
              <w:t>:</w:t>
            </w:r>
          </w:p>
        </w:tc>
        <w:tc>
          <w:tcPr>
            <w:tcW w:w="10158" w:type="dxa"/>
            <w:gridSpan w:val="2"/>
            <w:shd w:val="clear" w:color="auto" w:fill="auto"/>
          </w:tcPr>
          <w:p w:rsidR="00595ABA" w:rsidRDefault="00B535DD">
            <w:pPr>
              <w:spacing w:before="40" w:after="40"/>
              <w:rPr>
                <w:sz w:val="22"/>
                <w:szCs w:val="22"/>
              </w:rPr>
            </w:pPr>
            <w:r>
              <w:rPr>
                <w:sz w:val="22"/>
                <w:szCs w:val="22"/>
              </w:rPr>
              <w:t>14 – 18</w:t>
            </w:r>
          </w:p>
        </w:tc>
      </w:tr>
      <w:tr w:rsidR="00595ABA">
        <w:trPr>
          <w:gridAfter w:val="1"/>
          <w:wAfter w:w="331" w:type="dxa"/>
          <w:trHeight w:val="227"/>
        </w:trPr>
        <w:tc>
          <w:tcPr>
            <w:tcW w:w="3828" w:type="dxa"/>
            <w:gridSpan w:val="2"/>
            <w:shd w:val="clear" w:color="auto" w:fill="FFE599"/>
          </w:tcPr>
          <w:p w:rsidR="00595ABA" w:rsidRDefault="00B535DD">
            <w:pPr>
              <w:spacing w:before="40" w:after="40"/>
              <w:rPr>
                <w:b/>
              </w:rPr>
            </w:pPr>
            <w:r>
              <w:rPr>
                <w:b/>
              </w:rPr>
              <w:t>Predmet:</w:t>
            </w:r>
          </w:p>
        </w:tc>
        <w:tc>
          <w:tcPr>
            <w:tcW w:w="10158" w:type="dxa"/>
            <w:gridSpan w:val="2"/>
            <w:shd w:val="clear" w:color="auto" w:fill="auto"/>
          </w:tcPr>
          <w:p w:rsidR="00595ABA" w:rsidRDefault="00B535DD">
            <w:pPr>
              <w:spacing w:before="40" w:after="40"/>
            </w:pPr>
            <w:r>
              <w:t>Katerikoli predmet</w:t>
            </w:r>
          </w:p>
        </w:tc>
      </w:tr>
      <w:tr w:rsidR="00595ABA">
        <w:trPr>
          <w:gridAfter w:val="1"/>
          <w:wAfter w:w="331" w:type="dxa"/>
          <w:trHeight w:val="227"/>
        </w:trPr>
        <w:tc>
          <w:tcPr>
            <w:tcW w:w="3828" w:type="dxa"/>
            <w:gridSpan w:val="2"/>
            <w:shd w:val="clear" w:color="auto" w:fill="FFE599"/>
          </w:tcPr>
          <w:p w:rsidR="00595ABA" w:rsidRDefault="00B535DD">
            <w:pPr>
              <w:spacing w:before="40" w:after="40"/>
              <w:rPr>
                <w:b/>
              </w:rPr>
            </w:pPr>
            <w:r>
              <w:rPr>
                <w:b/>
              </w:rPr>
              <w:t>Vključeni predmeti:</w:t>
            </w:r>
          </w:p>
        </w:tc>
        <w:tc>
          <w:tcPr>
            <w:tcW w:w="10158" w:type="dxa"/>
            <w:gridSpan w:val="2"/>
            <w:shd w:val="clear" w:color="auto" w:fill="auto"/>
          </w:tcPr>
          <w:p w:rsidR="00595ABA" w:rsidRDefault="00B535DD">
            <w:pPr>
              <w:spacing w:before="40" w:after="40"/>
            </w:pPr>
            <w:r>
              <w:t>Vsi predmeti</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Cilji:</w:t>
            </w:r>
          </w:p>
        </w:tc>
        <w:tc>
          <w:tcPr>
            <w:tcW w:w="10158" w:type="dxa"/>
            <w:gridSpan w:val="2"/>
            <w:shd w:val="clear" w:color="auto" w:fill="auto"/>
          </w:tcPr>
          <w:p w:rsidR="00595ABA" w:rsidRDefault="00B535DD">
            <w:pPr>
              <w:spacing w:before="40" w:after="40"/>
            </w:pPr>
            <w:r>
              <w:t>Študenti bodo razumeli pomen jedrnatosti in bodo sposobni deliti marketinški profil, ki delodajalcu na profesionalen način poudarja njihove prednosti.</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Predlagano število učencev na skupino:</w:t>
            </w:r>
          </w:p>
        </w:tc>
        <w:tc>
          <w:tcPr>
            <w:tcW w:w="10158" w:type="dxa"/>
            <w:gridSpan w:val="2"/>
            <w:shd w:val="clear" w:color="auto" w:fill="auto"/>
          </w:tcPr>
          <w:p w:rsidR="00595ABA" w:rsidRDefault="00B535DD">
            <w:pPr>
              <w:spacing w:before="40" w:after="40"/>
            </w:pPr>
            <w:r>
              <w:t>10 - 15</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Čas glavne dejavnosti:</w:t>
            </w:r>
          </w:p>
        </w:tc>
        <w:tc>
          <w:tcPr>
            <w:tcW w:w="10158" w:type="dxa"/>
            <w:gridSpan w:val="2"/>
            <w:shd w:val="clear" w:color="auto" w:fill="auto"/>
          </w:tcPr>
          <w:p w:rsidR="00595ABA" w:rsidRDefault="00B535DD">
            <w:pPr>
              <w:spacing w:before="40" w:after="40"/>
            </w:pPr>
            <w:r>
              <w:t>15 minut</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Material:</w:t>
            </w:r>
          </w:p>
        </w:tc>
        <w:tc>
          <w:tcPr>
            <w:tcW w:w="10158" w:type="dxa"/>
            <w:gridSpan w:val="2"/>
            <w:shd w:val="clear" w:color="auto" w:fill="auto"/>
          </w:tcPr>
          <w:p w:rsidR="00595ABA" w:rsidRDefault="00B535DD">
            <w:pPr>
              <w:spacing w:before="40" w:after="40"/>
            </w:pPr>
            <w:r>
              <w:t>1. Časovnik – Google »spletna štoparica«, da poiščete štoparico, ki jo lahko projecirate na velik zaslon, če je to mogoče</w:t>
            </w:r>
          </w:p>
          <w:p w:rsidR="00595ABA" w:rsidRDefault="00B535DD">
            <w:pPr>
              <w:spacing w:before="40" w:after="40"/>
            </w:pPr>
            <w:r>
              <w:t>2. Pisalni pribor</w:t>
            </w:r>
          </w:p>
          <w:p w:rsidR="00595ABA" w:rsidRDefault="00B535DD">
            <w:pPr>
              <w:spacing w:before="40" w:after="40"/>
            </w:pPr>
            <w:r>
              <w:t>3. Kako ustvariti 30-sekundni videoposnetek predstavitve dvigala</w:t>
            </w:r>
          </w:p>
          <w:p w:rsidR="00595ABA" w:rsidRDefault="00B535DD">
            <w:pPr>
              <w:spacing w:before="40" w:after="40"/>
            </w:pPr>
            <w:r>
              <w:t>3. Delovni list »Intervjuiranje in moč 30«.</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Kompet</w:t>
            </w:r>
            <w:r>
              <w:rPr>
                <w:b/>
              </w:rPr>
              <w:t>ence:</w:t>
            </w:r>
          </w:p>
        </w:tc>
        <w:tc>
          <w:tcPr>
            <w:tcW w:w="10158" w:type="dxa"/>
            <w:gridSpan w:val="2"/>
            <w:shd w:val="clear" w:color="auto" w:fill="auto"/>
          </w:tcPr>
          <w:p w:rsidR="00595ABA" w:rsidRDefault="00B535DD">
            <w:pPr>
              <w:spacing w:before="40" w:after="40"/>
            </w:pPr>
            <w:r>
              <w:t>Timsko delo, delo v različnih okoljih, medosebnost, komunikacija, reševanje problemov, prožnost in prilagodljivost.</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Predpriprava, če je potrebna:</w:t>
            </w:r>
          </w:p>
        </w:tc>
        <w:tc>
          <w:tcPr>
            <w:tcW w:w="10158" w:type="dxa"/>
            <w:gridSpan w:val="2"/>
            <w:shd w:val="clear" w:color="auto" w:fill="auto"/>
          </w:tcPr>
          <w:p w:rsidR="00595ABA" w:rsidRDefault="00B535D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Pričakovani rezultati:</w:t>
            </w:r>
          </w:p>
        </w:tc>
        <w:tc>
          <w:tcPr>
            <w:tcW w:w="10158" w:type="dxa"/>
            <w:gridSpan w:val="2"/>
            <w:shd w:val="clear" w:color="auto" w:fill="auto"/>
          </w:tcPr>
          <w:p w:rsidR="00595ABA" w:rsidRDefault="00B535D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Učenci se bodo naučili, kako deluje v raznoliki skupini.</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Pričakovane težave:</w:t>
            </w:r>
          </w:p>
        </w:tc>
        <w:tc>
          <w:tcPr>
            <w:tcW w:w="10158" w:type="dxa"/>
            <w:gridSpan w:val="2"/>
            <w:shd w:val="clear" w:color="auto" w:fill="auto"/>
          </w:tcPr>
          <w:p w:rsidR="00595ABA" w:rsidRDefault="00B535D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Nekaterih študentov tema morda ne zanima.</w:t>
            </w:r>
          </w:p>
        </w:tc>
      </w:tr>
      <w:tr w:rsidR="00595ABA">
        <w:trPr>
          <w:gridAfter w:val="1"/>
          <w:wAfter w:w="331" w:type="dxa"/>
        </w:trPr>
        <w:tc>
          <w:tcPr>
            <w:tcW w:w="3828" w:type="dxa"/>
            <w:gridSpan w:val="2"/>
            <w:shd w:val="clear" w:color="auto" w:fill="FFE599"/>
          </w:tcPr>
          <w:p w:rsidR="00595ABA" w:rsidRDefault="00B535DD">
            <w:pPr>
              <w:spacing w:before="40" w:after="40"/>
              <w:rPr>
                <w:b/>
              </w:rPr>
            </w:pPr>
            <w:r>
              <w:rPr>
                <w:b/>
              </w:rPr>
              <w:t>Morebitni nadaljnji ukrepi:</w:t>
            </w:r>
          </w:p>
        </w:tc>
        <w:tc>
          <w:tcPr>
            <w:tcW w:w="10158" w:type="dxa"/>
            <w:gridSpan w:val="2"/>
            <w:shd w:val="clear" w:color="auto" w:fill="auto"/>
          </w:tcPr>
          <w:p w:rsidR="00595ABA" w:rsidRDefault="00B535D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bookmarkStart w:id="0" w:name="_gjdgxs" w:colFirst="0" w:colLast="0"/>
            <w:bookmarkEnd w:id="0"/>
            <w:r>
              <w:rPr>
                <w:color w:val="000000"/>
              </w:rPr>
              <w:t>-</w:t>
            </w:r>
          </w:p>
        </w:tc>
      </w:tr>
      <w:tr w:rsidR="00595ABA">
        <w:tc>
          <w:tcPr>
            <w:tcW w:w="993" w:type="dxa"/>
            <w:shd w:val="clear" w:color="auto" w:fill="FFE599"/>
            <w:tcMar>
              <w:left w:w="70" w:type="dxa"/>
              <w:right w:w="70" w:type="dxa"/>
            </w:tcMar>
          </w:tcPr>
          <w:p w:rsidR="00595ABA" w:rsidRDefault="00B535DD">
            <w:pPr>
              <w:spacing w:before="240" w:after="240"/>
              <w:jc w:val="center"/>
              <w:rPr>
                <w:b/>
                <w:smallCaps/>
              </w:rPr>
            </w:pPr>
            <w:r>
              <w:rPr>
                <w:b/>
                <w:smallCaps/>
              </w:rPr>
              <w:lastRenderedPageBreak/>
              <w:t>Čas</w:t>
            </w:r>
          </w:p>
        </w:tc>
        <w:tc>
          <w:tcPr>
            <w:tcW w:w="7795" w:type="dxa"/>
            <w:gridSpan w:val="2"/>
            <w:shd w:val="clear" w:color="auto" w:fill="FFE599"/>
            <w:tcMar>
              <w:left w:w="70" w:type="dxa"/>
              <w:right w:w="70" w:type="dxa"/>
            </w:tcMar>
          </w:tcPr>
          <w:p w:rsidR="00595ABA" w:rsidRDefault="00B535DD">
            <w:pPr>
              <w:spacing w:before="240" w:after="240"/>
              <w:jc w:val="center"/>
              <w:rPr>
                <w:b/>
                <w:smallCaps/>
              </w:rPr>
            </w:pPr>
            <w:r>
              <w:rPr>
                <w:b/>
                <w:smallCaps/>
              </w:rPr>
              <w:t>POSTOPEK (T: učitelj; SS: učenci; O: drugi)</w:t>
            </w:r>
          </w:p>
        </w:tc>
        <w:tc>
          <w:tcPr>
            <w:tcW w:w="5529" w:type="dxa"/>
            <w:gridSpan w:val="2"/>
            <w:shd w:val="clear" w:color="auto" w:fill="FFE599"/>
            <w:tcMar>
              <w:left w:w="70" w:type="dxa"/>
              <w:right w:w="70" w:type="dxa"/>
            </w:tcMar>
          </w:tcPr>
          <w:p w:rsidR="00595ABA" w:rsidRDefault="00B535DD">
            <w:pPr>
              <w:spacing w:before="240" w:after="240"/>
              <w:jc w:val="center"/>
              <w:rPr>
                <w:b/>
              </w:rPr>
            </w:pPr>
            <w:r>
              <w:rPr>
                <w:b/>
              </w:rPr>
              <w:t>METODA</w:t>
            </w:r>
          </w:p>
        </w:tc>
      </w:tr>
      <w:tr w:rsidR="00595ABA">
        <w:tc>
          <w:tcPr>
            <w:tcW w:w="993" w:type="dxa"/>
            <w:shd w:val="clear" w:color="auto" w:fill="auto"/>
            <w:tcMar>
              <w:left w:w="70" w:type="dxa"/>
              <w:right w:w="70" w:type="dxa"/>
            </w:tcMar>
            <w:vAlign w:val="center"/>
          </w:tcPr>
          <w:p w:rsidR="00595ABA" w:rsidRDefault="00B535DD">
            <w:pPr>
              <w:jc w:val="center"/>
              <w:rPr>
                <w:b/>
                <w:smallCaps/>
              </w:rPr>
            </w:pPr>
            <w:r>
              <w:rPr>
                <w:b/>
                <w:smallCaps/>
              </w:rPr>
              <w:t>3'</w:t>
            </w:r>
          </w:p>
        </w:tc>
        <w:tc>
          <w:tcPr>
            <w:tcW w:w="7795" w:type="dxa"/>
            <w:gridSpan w:val="2"/>
            <w:shd w:val="clear" w:color="auto" w:fill="auto"/>
            <w:tcMar>
              <w:left w:w="70" w:type="dxa"/>
              <w:right w:w="70" w:type="dxa"/>
            </w:tcMar>
          </w:tcPr>
          <w:p w:rsidR="00595ABA" w:rsidRDefault="00B535DD">
            <w:pPr>
              <w:numPr>
                <w:ilvl w:val="0"/>
                <w:numId w:val="2"/>
              </w:numPr>
              <w:spacing w:before="60" w:after="120"/>
              <w:rPr>
                <w:b/>
                <w:smallCaps/>
              </w:rPr>
            </w:pPr>
            <w:r>
              <w:rPr>
                <w:b/>
                <w:smallCaps/>
              </w:rPr>
              <w:t>Pripravljalni ukrep</w:t>
            </w:r>
          </w:p>
          <w:p w:rsidR="00595ABA" w:rsidRDefault="00B535DD">
            <w:pPr>
              <w:spacing w:before="60" w:after="120"/>
              <w:rPr>
                <w:color w:val="202124"/>
              </w:rPr>
            </w:pPr>
            <w:r>
              <w:rPr>
                <w:b/>
                <w:color w:val="000000"/>
              </w:rPr>
              <w:t>Cilj:</w:t>
            </w:r>
            <w:r>
              <w:t xml:space="preserve"> </w:t>
            </w:r>
            <w:r>
              <w:rPr>
                <w:color w:val="202124"/>
              </w:rPr>
              <w:t>Opozorite študente na temo</w:t>
            </w:r>
          </w:p>
          <w:p w:rsidR="00595ABA" w:rsidRDefault="00B535DD" w:rsidP="003D163E">
            <w:pPr>
              <w:spacing w:before="60" w:after="120"/>
              <w:jc w:val="both"/>
              <w:rPr>
                <w:color w:val="202124"/>
              </w:rPr>
            </w:pPr>
            <w:r>
              <w:rPr>
                <w:color w:val="202124"/>
              </w:rPr>
              <w:t>Učenci bodo ocenili, kako dolgo po njihovem mnenju traja 30 sekund. Učenci bodo zaprli oči in ko bodo mislili, da je minilo 30 sekund, bodo dvignili roke, vendar bodo imeli zaprte oči. Učitelj mora zagnati časovnik in približno spremljati, kdaj so roke dvi</w:t>
            </w:r>
            <w:r>
              <w:rPr>
                <w:color w:val="202124"/>
              </w:rPr>
              <w:t>gnjene. Ko mine 30 sekund, je treba učencem reči, naj odprejo oči.</w:t>
            </w:r>
          </w:p>
          <w:p w:rsidR="00595ABA" w:rsidRDefault="00B535DD">
            <w:pPr>
              <w:spacing w:before="60" w:after="120"/>
              <w:rPr>
                <w:color w:val="202124"/>
              </w:rPr>
            </w:pPr>
            <w:r>
              <w:rPr>
                <w:color w:val="202124"/>
              </w:rPr>
              <w:t>Poročilo o rezultatih poskusa.</w:t>
            </w:r>
          </w:p>
        </w:tc>
        <w:tc>
          <w:tcPr>
            <w:tcW w:w="5529" w:type="dxa"/>
            <w:gridSpan w:val="2"/>
            <w:shd w:val="clear" w:color="auto" w:fill="auto"/>
            <w:tcMar>
              <w:left w:w="70" w:type="dxa"/>
              <w:right w:w="70" w:type="dxa"/>
            </w:tcMar>
          </w:tcPr>
          <w:p w:rsidR="00595ABA" w:rsidRDefault="00595ABA">
            <w:pPr>
              <w:jc w:val="center"/>
            </w:pPr>
          </w:p>
          <w:p w:rsidR="00595ABA" w:rsidRDefault="00B535DD">
            <w:pPr>
              <w:jc w:val="center"/>
            </w:pPr>
            <w:r>
              <w:t>Vprašanje - odgovor</w:t>
            </w:r>
          </w:p>
          <w:p w:rsidR="00595ABA" w:rsidRDefault="00595ABA">
            <w:pPr>
              <w:jc w:val="center"/>
            </w:pPr>
          </w:p>
          <w:p w:rsidR="00595ABA" w:rsidRDefault="00B535DD">
            <w:pPr>
              <w:jc w:val="center"/>
            </w:pPr>
            <w:r>
              <w:t>Eksperimentalno učenje</w:t>
            </w:r>
          </w:p>
          <w:p w:rsidR="00595ABA" w:rsidRDefault="00595ABA">
            <w:pPr>
              <w:jc w:val="center"/>
            </w:pPr>
          </w:p>
        </w:tc>
      </w:tr>
      <w:tr w:rsidR="00595ABA">
        <w:trPr>
          <w:trHeight w:val="627"/>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95ABA" w:rsidRDefault="00B535DD">
            <w:pPr>
              <w:spacing w:before="240" w:after="240"/>
              <w:jc w:val="center"/>
              <w:rPr>
                <w:b/>
                <w:smallCaps/>
              </w:rPr>
            </w:pPr>
            <w:r>
              <w:rPr>
                <w:b/>
                <w:smallCaps/>
              </w:rPr>
              <w:t>10'</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95ABA" w:rsidRPr="003D163E" w:rsidRDefault="00B535DD" w:rsidP="003D163E">
            <w:pPr>
              <w:pStyle w:val="Akapitzlist"/>
              <w:numPr>
                <w:ilvl w:val="0"/>
                <w:numId w:val="4"/>
              </w:numPr>
              <w:spacing w:before="60" w:after="60"/>
              <w:ind w:left="471" w:hanging="425"/>
              <w:rPr>
                <w:b/>
                <w:smallCaps/>
              </w:rPr>
            </w:pPr>
            <w:r w:rsidRPr="003D163E">
              <w:rPr>
                <w:b/>
                <w:smallCaps/>
                <w:color w:val="202124"/>
              </w:rPr>
              <w:t>Pomen 30 sekund</w:t>
            </w:r>
          </w:p>
          <w:p w:rsidR="00595ABA" w:rsidRDefault="00B535DD" w:rsidP="003D163E">
            <w:pPr>
              <w:spacing w:before="60" w:after="60"/>
              <w:jc w:val="both"/>
              <w:rPr>
                <w:color w:val="202124"/>
              </w:rPr>
            </w:pPr>
            <w:r>
              <w:rPr>
                <w:color w:val="202124"/>
              </w:rPr>
              <w:t>U</w:t>
            </w:r>
            <w:r>
              <w:rPr>
                <w:color w:val="202124"/>
              </w:rPr>
              <w:t>čitelj na kratko razpravlja o tem, kako dolgo učenci menijo, da je razpon pozornosti povprečne osebe. Pojasnite, da je povprečna pozornost le približno 30 sekund.</w:t>
            </w:r>
          </w:p>
          <w:p w:rsidR="00595ABA" w:rsidRDefault="00595ABA">
            <w:pPr>
              <w:spacing w:before="60" w:after="60"/>
              <w:rPr>
                <w:color w:val="202124"/>
              </w:rPr>
            </w:pPr>
          </w:p>
          <w:p w:rsidR="00595ABA" w:rsidRDefault="00B535DD" w:rsidP="003D163E">
            <w:pPr>
              <w:spacing w:before="60" w:after="60"/>
              <w:jc w:val="both"/>
              <w:rPr>
                <w:color w:val="202124"/>
              </w:rPr>
            </w:pPr>
            <w:r>
              <w:rPr>
                <w:color w:val="202124"/>
              </w:rPr>
              <w:t xml:space="preserve">Učitelj to pojasni. </w:t>
            </w:r>
            <w:r>
              <w:t>Ljudje, ki iščejo zaposlitev, so pogosto pozvani, da v kratkem govoru p</w:t>
            </w:r>
            <w:r>
              <w:t>ovzamejo svoje izkušnje in interese. Včasih se temu reče "govor v dvigalu" ali "30-sekundna reklama", ker je to kratek čas, ko kadrovniki ali drugi vodje zaposlovanja kandidatom omogočijo, da se "prodajo", preden se njihova pozornost odvrne ali se pojavi n</w:t>
            </w:r>
            <w:r>
              <w:t>ezanimanje.</w:t>
            </w:r>
          </w:p>
          <w:p w:rsidR="00595ABA" w:rsidRDefault="00595ABA">
            <w:pPr>
              <w:spacing w:before="60" w:after="60"/>
              <w:rPr>
                <w:color w:val="202124"/>
              </w:rPr>
            </w:pPr>
          </w:p>
          <w:p w:rsidR="00595ABA" w:rsidRDefault="00B535DD">
            <w:pPr>
              <w:spacing w:before="60" w:after="60"/>
            </w:pPr>
            <w:r>
              <w:rPr>
                <w:color w:val="202124"/>
              </w:rPr>
              <w:t xml:space="preserve">Učitelj predstavi zamisel, da svoje veščine delijo, </w:t>
            </w:r>
            <w:r>
              <w:t>Kako ustvariti 30-sekundni videoposnetek za dvigalo:</w:t>
            </w:r>
          </w:p>
          <w:p w:rsidR="00595ABA" w:rsidRDefault="00B535DD">
            <w:pPr>
              <w:spacing w:before="60" w:after="60"/>
            </w:pPr>
            <w:hyperlink r:id="rId7">
              <w:r>
                <w:rPr>
                  <w:color w:val="0563C1"/>
                  <w:u w:val="single"/>
                </w:rPr>
                <w:t>https://www.youtube.com/watch?v=Et10P4sHblA</w:t>
              </w:r>
            </w:hyperlink>
            <w:r>
              <w:t xml:space="preserve"> </w:t>
            </w:r>
          </w:p>
          <w:p w:rsidR="00595ABA" w:rsidRDefault="00B535DD">
            <w:pPr>
              <w:spacing w:before="60" w:after="60"/>
            </w:pPr>
            <w:r>
              <w:t>Učenci si ogledajo video.</w:t>
            </w:r>
          </w:p>
          <w:p w:rsidR="00595ABA" w:rsidRDefault="00595ABA">
            <w:pPr>
              <w:spacing w:before="60" w:after="60"/>
            </w:pPr>
          </w:p>
          <w:p w:rsidR="00595ABA" w:rsidRDefault="00595ABA">
            <w:pPr>
              <w:spacing w:before="60" w:after="60"/>
            </w:pPr>
          </w:p>
          <w:p w:rsidR="00595ABA" w:rsidRDefault="00B535DD">
            <w:pPr>
              <w:spacing w:before="60" w:after="60"/>
              <w:rPr>
                <w:color w:val="202124"/>
              </w:rPr>
            </w:pPr>
            <w:r>
              <w:rPr>
                <w:color w:val="202124"/>
              </w:rPr>
              <w:t>Nato morajo učenci izpolniti 30-sekundno reklamo tako, da odgovorijo na ta vprašanja v delovnem listu:</w:t>
            </w:r>
          </w:p>
          <w:p w:rsidR="00595ABA" w:rsidRDefault="00B535DD">
            <w:pPr>
              <w:spacing w:before="60" w:after="60"/>
              <w:rPr>
                <w:color w:val="202124"/>
              </w:rPr>
            </w:pPr>
            <w:hyperlink r:id="rId8">
              <w:r>
                <w:rPr>
                  <w:color w:val="0563C1"/>
                  <w:u w:val="single"/>
                </w:rPr>
                <w:t>Delovni list - Moč števila 30</w:t>
              </w:r>
            </w:hyperlink>
            <w:r>
              <w:rPr>
                <w:color w:val="202124"/>
              </w:rPr>
              <w:t xml:space="preserve"> </w:t>
            </w:r>
          </w:p>
          <w:p w:rsidR="00595ABA" w:rsidRDefault="00595ABA">
            <w:pPr>
              <w:spacing w:before="60" w:after="60"/>
              <w:rPr>
                <w:color w:val="202124"/>
              </w:rPr>
            </w:pPr>
          </w:p>
          <w:p w:rsidR="00595ABA" w:rsidRDefault="00B535DD">
            <w:pPr>
              <w:numPr>
                <w:ilvl w:val="0"/>
                <w:numId w:val="1"/>
              </w:numPr>
              <w:pBdr>
                <w:top w:val="nil"/>
                <w:left w:val="nil"/>
                <w:bottom w:val="nil"/>
                <w:right w:val="nil"/>
                <w:between w:val="nil"/>
              </w:pBdr>
              <w:spacing w:line="276" w:lineRule="auto"/>
            </w:pPr>
            <w:r>
              <w:rPr>
                <w:color w:val="000000"/>
              </w:rPr>
              <w:t>Kdo ste in komu pom</w:t>
            </w:r>
            <w:r>
              <w:rPr>
                <w:color w:val="000000"/>
              </w:rPr>
              <w:t>agate?</w:t>
            </w:r>
          </w:p>
          <w:p w:rsidR="00595ABA" w:rsidRDefault="00B535DD">
            <w:pPr>
              <w:numPr>
                <w:ilvl w:val="0"/>
                <w:numId w:val="1"/>
              </w:numPr>
              <w:pBdr>
                <w:top w:val="nil"/>
                <w:left w:val="nil"/>
                <w:bottom w:val="nil"/>
                <w:right w:val="nil"/>
                <w:between w:val="nil"/>
              </w:pBdr>
              <w:spacing w:line="276" w:lineRule="auto"/>
            </w:pPr>
            <w:r>
              <w:rPr>
                <w:color w:val="000000"/>
              </w:rPr>
              <w:t>Zakaj ste navdušeni nad tem, kar počnete?</w:t>
            </w:r>
          </w:p>
          <w:p w:rsidR="00595ABA" w:rsidRDefault="00B535DD">
            <w:pPr>
              <w:numPr>
                <w:ilvl w:val="0"/>
                <w:numId w:val="1"/>
              </w:numPr>
              <w:pBdr>
                <w:top w:val="nil"/>
                <w:left w:val="nil"/>
                <w:bottom w:val="nil"/>
                <w:right w:val="nil"/>
                <w:between w:val="nil"/>
              </w:pBdr>
              <w:rPr>
                <w:color w:val="202124"/>
              </w:rPr>
            </w:pPr>
            <w:r>
              <w:rPr>
                <w:color w:val="000000"/>
              </w:rPr>
              <w:t>Kaj vas dela edinstvenega?</w:t>
            </w:r>
          </w:p>
          <w:p w:rsidR="00595ABA" w:rsidRDefault="00B535DD">
            <w:pPr>
              <w:numPr>
                <w:ilvl w:val="0"/>
                <w:numId w:val="1"/>
              </w:numPr>
              <w:pBdr>
                <w:top w:val="nil"/>
                <w:left w:val="nil"/>
                <w:bottom w:val="nil"/>
                <w:right w:val="nil"/>
                <w:between w:val="nil"/>
              </w:pBdr>
              <w:spacing w:after="200" w:line="276" w:lineRule="auto"/>
            </w:pPr>
            <w:r>
              <w:rPr>
                <w:color w:val="000000"/>
              </w:rPr>
              <w:t>Kako je trenutna priložnost povezana z vašimi cilji in željami?</w:t>
            </w:r>
          </w:p>
          <w:p w:rsidR="00595ABA" w:rsidRDefault="00595ABA">
            <w:pPr>
              <w:spacing w:before="60" w:after="60"/>
              <w:rPr>
                <w:color w:val="202124"/>
              </w:rPr>
            </w:pPr>
          </w:p>
          <w:p w:rsidR="00595ABA" w:rsidRDefault="00B535DD">
            <w:pPr>
              <w:spacing w:before="60" w:after="60"/>
              <w:rPr>
                <w:color w:val="202124"/>
              </w:rPr>
            </w:pPr>
            <w:r>
              <w:rPr>
                <w:color w:val="202124"/>
              </w:rPr>
              <w:t>Svoje odgovore zapišejo v oglas in se</w:t>
            </w:r>
            <w:bookmarkStart w:id="1" w:name="_GoBack"/>
            <w:bookmarkEnd w:id="1"/>
            <w:r>
              <w:rPr>
                <w:color w:val="202124"/>
              </w:rPr>
              <w:t xml:space="preserve"> pripravijo, da ga oddajo v 30 sekundah.</w:t>
            </w:r>
          </w:p>
          <w:p w:rsidR="00595ABA" w:rsidRDefault="00595ABA">
            <w:pPr>
              <w:spacing w:before="60" w:after="60"/>
              <w:rPr>
                <w:color w:val="202124"/>
              </w:rPr>
            </w:pPr>
          </w:p>
          <w:p w:rsidR="00595ABA" w:rsidRDefault="00B535DD" w:rsidP="003D163E">
            <w:pPr>
              <w:spacing w:before="60" w:after="60"/>
              <w:jc w:val="both"/>
              <w:rPr>
                <w:color w:val="202124"/>
              </w:rPr>
            </w:pPr>
            <w:r>
              <w:rPr>
                <w:color w:val="202124"/>
              </w:rPr>
              <w:t>Ko so učenci pripravljeni, so povabljeni, da vstanejo in med merjenjem časa delijo svojo 30-sekundno reklamo z razredom. To je še posebej učinkovito, ko za njimi teče viden 30-sekundni časovnik.</w:t>
            </w:r>
          </w:p>
          <w:p w:rsidR="00595ABA" w:rsidRDefault="00595ABA"/>
          <w:p w:rsidR="00595ABA" w:rsidRDefault="00595ABA"/>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95ABA" w:rsidRDefault="00595ABA">
            <w:pPr>
              <w:spacing w:after="60"/>
              <w:jc w:val="center"/>
            </w:pPr>
          </w:p>
          <w:p w:rsidR="00595ABA" w:rsidRDefault="00595ABA">
            <w:pPr>
              <w:spacing w:before="60" w:after="60"/>
              <w:jc w:val="center"/>
            </w:pPr>
          </w:p>
          <w:p w:rsidR="00595ABA" w:rsidRDefault="00B535DD">
            <w:pPr>
              <w:jc w:val="center"/>
              <w:rPr>
                <w:color w:val="000000"/>
              </w:rPr>
            </w:pPr>
            <w:r>
              <w:rPr>
                <w:color w:val="0563C1"/>
                <w:u w:val="single"/>
              </w:rPr>
              <w:t xml:space="preserve"> </w:t>
            </w:r>
          </w:p>
          <w:p w:rsidR="00595ABA" w:rsidRDefault="00B535DD">
            <w:pPr>
              <w:spacing w:before="60" w:after="60"/>
              <w:jc w:val="center"/>
            </w:pPr>
            <w:r>
              <w:t>Skupinsko delo</w:t>
            </w:r>
          </w:p>
          <w:p w:rsidR="00595ABA" w:rsidRDefault="00B535DD">
            <w:pPr>
              <w:spacing w:before="60" w:after="60"/>
              <w:jc w:val="center"/>
            </w:pPr>
            <w:r>
              <w:t>Odsev</w:t>
            </w:r>
          </w:p>
          <w:p w:rsidR="00595ABA" w:rsidRDefault="00B535DD">
            <w:pPr>
              <w:spacing w:before="60" w:after="60"/>
              <w:jc w:val="center"/>
            </w:pPr>
            <w:r>
              <w:t>Individualno delo</w:t>
            </w:r>
          </w:p>
          <w:p w:rsidR="00595ABA" w:rsidRDefault="00595ABA">
            <w:pPr>
              <w:spacing w:before="60" w:after="60"/>
              <w:rPr>
                <w:b/>
              </w:rPr>
            </w:pPr>
          </w:p>
        </w:tc>
      </w:tr>
      <w:tr w:rsidR="00595ABA">
        <w:tc>
          <w:tcPr>
            <w:tcW w:w="993"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595ABA" w:rsidRDefault="00B535DD">
            <w:pPr>
              <w:spacing w:before="120" w:after="120"/>
              <w:jc w:val="center"/>
              <w:rPr>
                <w:b/>
                <w:smallCaps/>
              </w:rPr>
            </w:pPr>
            <w:r>
              <w:rPr>
                <w:b/>
                <w:smallCaps/>
              </w:rPr>
              <w:lastRenderedPageBreak/>
              <w:t>Čas</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595ABA" w:rsidRDefault="00B535DD">
            <w:pPr>
              <w:spacing w:before="120" w:after="120"/>
              <w:ind w:left="360"/>
              <w:rPr>
                <w:b/>
              </w:rPr>
            </w:pPr>
            <w:r>
              <w:rPr>
                <w:b/>
                <w:smallCaps/>
              </w:rPr>
              <w:t>POSTOPEK (T: učitelj; SS: učenci)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595ABA" w:rsidRDefault="00B535DD">
            <w:pPr>
              <w:spacing w:before="120" w:after="120"/>
              <w:jc w:val="center"/>
            </w:pPr>
            <w:r>
              <w:rPr>
                <w:b/>
              </w:rPr>
              <w:t>METODA</w:t>
            </w:r>
          </w:p>
        </w:tc>
      </w:tr>
      <w:tr w:rsidR="00595ABA">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95ABA" w:rsidRDefault="00B535DD">
            <w:pPr>
              <w:spacing w:before="60"/>
              <w:jc w:val="center"/>
              <w:rPr>
                <w:b/>
                <w:smallCaps/>
              </w:rPr>
            </w:pPr>
            <w:r>
              <w:rPr>
                <w:b/>
                <w:smallCaps/>
              </w:rPr>
              <w:t>2'</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95ABA" w:rsidRDefault="00B535DD" w:rsidP="003D163E">
            <w:pPr>
              <w:numPr>
                <w:ilvl w:val="0"/>
                <w:numId w:val="3"/>
              </w:numPr>
              <w:spacing w:before="60"/>
              <w:rPr>
                <w:b/>
                <w:smallCaps/>
              </w:rPr>
            </w:pPr>
            <w:r>
              <w:rPr>
                <w:b/>
                <w:smallCaps/>
              </w:rPr>
              <w:t>Zaključna dejavnost</w:t>
            </w:r>
          </w:p>
          <w:p w:rsidR="00595ABA" w:rsidRDefault="00B535DD">
            <w:pPr>
              <w:spacing w:before="60"/>
            </w:pPr>
            <w:r>
              <w:t>Študentje morajo ponuditi spodbudne povratne informacije in predloge za izboljšave, ko vsak študent konča svojo reklamo.</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95ABA" w:rsidRDefault="00B535DD">
            <w:pPr>
              <w:spacing w:before="60" w:after="60"/>
              <w:jc w:val="center"/>
            </w:pPr>
            <w:r>
              <w:t>Skupinsko delo</w:t>
            </w:r>
          </w:p>
          <w:p w:rsidR="00595ABA" w:rsidRDefault="00595ABA">
            <w:pPr>
              <w:spacing w:before="60"/>
              <w:jc w:val="center"/>
            </w:pPr>
          </w:p>
          <w:p w:rsidR="00595ABA" w:rsidRDefault="00595ABA">
            <w:pPr>
              <w:spacing w:before="60"/>
              <w:jc w:val="center"/>
            </w:pPr>
          </w:p>
        </w:tc>
      </w:tr>
    </w:tbl>
    <w:p w:rsidR="00595ABA" w:rsidRDefault="00595ABA"/>
    <w:sectPr w:rsidR="00595ABA">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5DD" w:rsidRDefault="00B535DD">
      <w:r>
        <w:separator/>
      </w:r>
    </w:p>
  </w:endnote>
  <w:endnote w:type="continuationSeparator" w:id="0">
    <w:p w:rsidR="00B535DD" w:rsidRDefault="00B5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BA" w:rsidRDefault="00595AB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BA" w:rsidRDefault="003D163E">
    <w:pPr>
      <w:pBdr>
        <w:top w:val="nil"/>
        <w:left w:val="nil"/>
        <w:bottom w:val="nil"/>
        <w:right w:val="nil"/>
        <w:between w:val="nil"/>
      </w:pBdr>
      <w:tabs>
        <w:tab w:val="center" w:pos="4536"/>
        <w:tab w:val="right" w:pos="9072"/>
      </w:tabs>
      <w:rPr>
        <w:color w:val="000000"/>
      </w:rPr>
    </w:pPr>
    <w:r w:rsidRPr="003D163E">
      <w:rPr>
        <w:color w:val="000000"/>
      </w:rPr>
      <w:drawing>
        <wp:inline distT="0" distB="0" distL="0" distR="0" wp14:anchorId="2CA479CD" wp14:editId="5099FE14">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BA" w:rsidRDefault="00595AB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5DD" w:rsidRDefault="00B535DD">
      <w:r>
        <w:separator/>
      </w:r>
    </w:p>
  </w:footnote>
  <w:footnote w:type="continuationSeparator" w:id="0">
    <w:p w:rsidR="00B535DD" w:rsidRDefault="00B5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BA" w:rsidRDefault="00595AB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BA" w:rsidRDefault="00595ABA">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595ABA">
      <w:tc>
        <w:tcPr>
          <w:tcW w:w="4714" w:type="dxa"/>
          <w:shd w:val="clear" w:color="auto" w:fill="FFE599"/>
          <w:vAlign w:val="center"/>
        </w:tcPr>
        <w:p w:rsidR="00595ABA" w:rsidRDefault="00B535DD">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595ABA" w:rsidRDefault="00B535DD">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3"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595ABA" w:rsidRDefault="00B535DD">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595ABA" w:rsidRDefault="00595AB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BA" w:rsidRDefault="00595AB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B1346"/>
    <w:multiLevelType w:val="multilevel"/>
    <w:tmpl w:val="1EC48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F9111E9"/>
    <w:multiLevelType w:val="multilevel"/>
    <w:tmpl w:val="9640BC20"/>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EB44739"/>
    <w:multiLevelType w:val="hybridMultilevel"/>
    <w:tmpl w:val="3B129902"/>
    <w:lvl w:ilvl="0" w:tplc="7674A7E2">
      <w:start w:val="1"/>
      <w:numFmt w:val="upperRoman"/>
      <w:lvlText w:val="%1."/>
      <w:lvlJc w:val="left"/>
      <w:pPr>
        <w:ind w:left="1080" w:hanging="720"/>
      </w:pPr>
      <w:rPr>
        <w:rFonts w:hint="default"/>
        <w:color w:val="2021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A42E2E"/>
    <w:multiLevelType w:val="hybridMultilevel"/>
    <w:tmpl w:val="08F05B70"/>
    <w:lvl w:ilvl="0" w:tplc="4A7601B0">
      <w:start w:val="1"/>
      <w:numFmt w:val="upperRoman"/>
      <w:lvlText w:val="%1."/>
      <w:lvlJc w:val="left"/>
      <w:pPr>
        <w:ind w:left="1080" w:hanging="720"/>
      </w:pPr>
      <w:rPr>
        <w:rFonts w:hint="default"/>
        <w:color w:val="2021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BA"/>
    <w:rsid w:val="003D163E"/>
    <w:rsid w:val="00595ABA"/>
    <w:rsid w:val="00B535DD"/>
    <w:rsid w:val="00EA46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8ED68-F8BC-4E68-921A-9E7F3E25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Akapitzlist">
    <w:name w:val="List Paragraph"/>
    <w:basedOn w:val="Normalny"/>
    <w:uiPriority w:val="34"/>
    <w:qFormat/>
    <w:rsid w:val="003D1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bvP7c2-_GYFtMNvZNVWUzeK2rYFOoQC/view?usp=shar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Et10P4sHbl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2726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2023-12-01T18:34:00Z</cp:lastPrinted>
  <dcterms:created xsi:type="dcterms:W3CDTF">2023-12-01T18:33:00Z</dcterms:created>
  <dcterms:modified xsi:type="dcterms:W3CDTF">2023-12-01T18:35:00Z</dcterms:modified>
</cp:coreProperties>
</file>