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45580A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PLAN</w:t>
      </w:r>
      <w:r w:rsidR="0083055E">
        <w:rPr>
          <w:b/>
          <w:lang w:val="en-US"/>
        </w:rPr>
        <w:t xml:space="preserve"> DE LECȚIE</w:t>
      </w:r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2873"/>
        <w:gridCol w:w="6930"/>
        <w:gridCol w:w="328"/>
      </w:tblGrid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Pr="00C61FD6" w:rsidRDefault="0083055E" w:rsidP="00141DE5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5443E7" w:rsidRDefault="0083055E" w:rsidP="005C0365">
            <w:pPr>
              <w:spacing w:before="120" w:after="12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Clasa</w:t>
            </w:r>
            <w:proofErr w:type="spellEnd"/>
            <w:r>
              <w:rPr>
                <w:sz w:val="20"/>
                <w:lang w:val="en-US"/>
              </w:rPr>
              <w:t xml:space="preserve"> a11</w:t>
            </w:r>
            <w:r>
              <w:rPr>
                <w:sz w:val="20"/>
                <w:vertAlign w:val="superscript"/>
                <w:lang w:val="en-US"/>
              </w:rPr>
              <w:t>-a</w:t>
            </w:r>
            <w:r>
              <w:rPr>
                <w:sz w:val="20"/>
                <w:lang w:val="en-US"/>
              </w:rPr>
              <w:t xml:space="preserve"> /</w:t>
            </w:r>
            <w:proofErr w:type="spellStart"/>
            <w:r>
              <w:rPr>
                <w:sz w:val="20"/>
                <w:lang w:val="en-US"/>
              </w:rPr>
              <w:t>vârsta</w:t>
            </w:r>
            <w:proofErr w:type="spellEnd"/>
            <w:r>
              <w:rPr>
                <w:sz w:val="20"/>
                <w:lang w:val="en-US"/>
              </w:rPr>
              <w:t xml:space="preserve"> 15-16 </w:t>
            </w:r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5443E7" w:rsidRDefault="0083055E" w:rsidP="005C0365">
            <w:pPr>
              <w:spacing w:before="120" w:after="120"/>
              <w:rPr>
                <w:sz w:val="20"/>
                <w:lang w:val="en-US"/>
              </w:rPr>
            </w:pPr>
            <w:proofErr w:type="spellStart"/>
            <w:r w:rsidRPr="0083055E">
              <w:rPr>
                <w:sz w:val="20"/>
                <w:lang w:val="en-US"/>
              </w:rPr>
              <w:t>Istorie</w:t>
            </w:r>
            <w:proofErr w:type="spellEnd"/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5443E7" w:rsidRDefault="0083055E" w:rsidP="00745E10">
            <w:pPr>
              <w:spacing w:before="120" w:after="120"/>
              <w:rPr>
                <w:sz w:val="20"/>
                <w:lang w:val="en-US"/>
              </w:rPr>
            </w:pPr>
            <w:proofErr w:type="spellStart"/>
            <w:r w:rsidRPr="0083055E">
              <w:rPr>
                <w:sz w:val="20"/>
                <w:lang w:val="en-US"/>
              </w:rPr>
              <w:t>Geografie</w:t>
            </w:r>
            <w:proofErr w:type="spellEnd"/>
            <w:r w:rsidRPr="0083055E">
              <w:rPr>
                <w:sz w:val="20"/>
                <w:lang w:val="en-US"/>
              </w:rPr>
              <w:t xml:space="preserve">, </w:t>
            </w:r>
            <w:proofErr w:type="spellStart"/>
            <w:r w:rsidRPr="0083055E">
              <w:rPr>
                <w:sz w:val="20"/>
                <w:lang w:val="en-US"/>
              </w:rPr>
              <w:t>Literatură</w:t>
            </w:r>
            <w:proofErr w:type="spellEnd"/>
            <w:r w:rsidRPr="0083055E">
              <w:rPr>
                <w:sz w:val="20"/>
                <w:lang w:val="en-US"/>
              </w:rPr>
              <w:t xml:space="preserve">, </w:t>
            </w:r>
            <w:proofErr w:type="spellStart"/>
            <w:r w:rsidRPr="0083055E">
              <w:rPr>
                <w:sz w:val="20"/>
                <w:lang w:val="en-US"/>
              </w:rPr>
              <w:t>Sociologie</w:t>
            </w:r>
            <w:proofErr w:type="spellEnd"/>
            <w:r w:rsidRPr="0083055E">
              <w:rPr>
                <w:sz w:val="20"/>
                <w:lang w:val="en-US"/>
              </w:rPr>
              <w:t xml:space="preserve">, </w:t>
            </w:r>
            <w:proofErr w:type="spellStart"/>
            <w:r w:rsidRPr="0083055E">
              <w:rPr>
                <w:sz w:val="20"/>
                <w:lang w:val="en-US"/>
              </w:rPr>
              <w:t>Filosofie</w:t>
            </w:r>
            <w:proofErr w:type="spellEnd"/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79292A" w:rsidRDefault="0083055E" w:rsidP="0079292A">
            <w:pPr>
              <w:spacing w:line="360" w:lineRule="auto"/>
              <w:jc w:val="both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 xml:space="preserve"> </w:t>
            </w:r>
            <w:r w:rsidRPr="0083055E">
              <w:rPr>
                <w:sz w:val="20"/>
                <w:lang w:val="tr-TR" w:eastAsia="tr-TR"/>
              </w:rPr>
              <w:t xml:space="preserve">Analizarea efectului învățării istoriei în planificarea carierei prin explicarea </w:t>
            </w:r>
            <w:r>
              <w:rPr>
                <w:sz w:val="20"/>
                <w:lang w:val="tr-TR" w:eastAsia="tr-TR"/>
              </w:rPr>
              <w:t xml:space="preserve">cu exemple a </w:t>
            </w:r>
            <w:r w:rsidRPr="0083055E">
              <w:rPr>
                <w:sz w:val="20"/>
                <w:lang w:val="tr-TR" w:eastAsia="tr-TR"/>
              </w:rPr>
              <w:t>relației cauză-efect dintre evenimentele istorice și efectele lor a</w:t>
            </w:r>
            <w:r>
              <w:rPr>
                <w:sz w:val="20"/>
                <w:lang w:val="tr-TR" w:eastAsia="tr-TR"/>
              </w:rPr>
              <w:t>supra zilei de astăzi</w:t>
            </w:r>
            <w:r w:rsidRPr="0083055E">
              <w:rPr>
                <w:sz w:val="20"/>
                <w:lang w:val="tr-TR" w:eastAsia="tr-TR"/>
              </w:rPr>
              <w:t>.</w:t>
            </w:r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BA28A0" w:rsidP="00141D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="0083055E">
              <w:rPr>
                <w:b/>
              </w:rPr>
              <w:t xml:space="preserve"> </w:t>
            </w:r>
            <w:proofErr w:type="spellStart"/>
            <w:r w:rsidR="0083055E">
              <w:rPr>
                <w:b/>
              </w:rPr>
              <w:t>grup</w:t>
            </w:r>
            <w:proofErr w:type="spellEnd"/>
            <w:r w:rsidR="0083055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5443E7" w:rsidRDefault="0083055E" w:rsidP="005C0365">
            <w:pPr>
              <w:spacing w:before="120" w:after="120"/>
              <w:rPr>
                <w:sz w:val="20"/>
                <w:lang w:val="en-US"/>
              </w:rPr>
            </w:pPr>
            <w:r w:rsidRPr="005443E7">
              <w:rPr>
                <w:sz w:val="20"/>
                <w:lang w:val="en-US"/>
              </w:rPr>
              <w:t>20</w:t>
            </w:r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5443E7" w:rsidRDefault="0083055E" w:rsidP="005C0365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15’ minute + 15’ minute ( 2 </w:t>
            </w:r>
            <w:proofErr w:type="spellStart"/>
            <w:r>
              <w:rPr>
                <w:sz w:val="20"/>
                <w:lang w:val="en-US"/>
              </w:rPr>
              <w:t>lecții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diferite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5443E7" w:rsidRDefault="0083055E" w:rsidP="0083055E">
            <w:pPr>
              <w:spacing w:before="120" w:after="120"/>
              <w:rPr>
                <w:sz w:val="20"/>
                <w:lang w:val="en-US"/>
              </w:rPr>
            </w:pPr>
            <w:r w:rsidRPr="0083055E">
              <w:rPr>
                <w:sz w:val="20"/>
                <w:lang w:val="en-US"/>
              </w:rPr>
              <w:t xml:space="preserve">Note de curs, </w:t>
            </w:r>
            <w:proofErr w:type="spellStart"/>
            <w:r w:rsidRPr="0083055E">
              <w:rPr>
                <w:sz w:val="20"/>
                <w:lang w:val="en-US"/>
              </w:rPr>
              <w:t>cărți</w:t>
            </w:r>
            <w:proofErr w:type="spellEnd"/>
            <w:r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Pr="0083055E">
              <w:rPr>
                <w:sz w:val="20"/>
                <w:lang w:val="en-US"/>
              </w:rPr>
              <w:t>sursă</w:t>
            </w:r>
            <w:proofErr w:type="spellEnd"/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Default="0083055E" w:rsidP="008875A8">
            <w:pPr>
              <w:spacing w:before="120" w:after="120"/>
              <w:jc w:val="both"/>
              <w:rPr>
                <w:sz w:val="20"/>
              </w:rPr>
            </w:pPr>
            <w:r w:rsidRPr="0083055E">
              <w:rPr>
                <w:sz w:val="20"/>
              </w:rPr>
              <w:t xml:space="preserve">a) </w:t>
            </w:r>
            <w:proofErr w:type="spellStart"/>
            <w:r w:rsidRPr="0083055E">
              <w:rPr>
                <w:sz w:val="20"/>
              </w:rPr>
              <w:t>Elevii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vor</w:t>
            </w:r>
            <w:proofErr w:type="spellEnd"/>
            <w:r w:rsidRPr="0083055E">
              <w:rPr>
                <w:sz w:val="20"/>
              </w:rPr>
              <w:t xml:space="preserve"> fi </w:t>
            </w:r>
            <w:proofErr w:type="spellStart"/>
            <w:r w:rsidRPr="0083055E">
              <w:rPr>
                <w:sz w:val="20"/>
              </w:rPr>
              <w:t>capabili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să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evalueze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="00BA28A0">
              <w:rPr>
                <w:sz w:val="20"/>
              </w:rPr>
              <w:t>contribuția</w:t>
            </w:r>
            <w:proofErr w:type="spellEnd"/>
            <w:r w:rsidR="00BA28A0">
              <w:rPr>
                <w:sz w:val="20"/>
              </w:rPr>
              <w:t xml:space="preserve"> </w:t>
            </w:r>
            <w:proofErr w:type="spellStart"/>
            <w:r w:rsidR="00BA28A0">
              <w:rPr>
                <w:sz w:val="20"/>
              </w:rPr>
              <w:t>istoriei</w:t>
            </w:r>
            <w:proofErr w:type="spellEnd"/>
            <w:r w:rsidR="00BA28A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dobândirea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abilități</w:t>
            </w:r>
            <w:r>
              <w:rPr>
                <w:sz w:val="20"/>
              </w:rPr>
              <w:t>lor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critice</w:t>
            </w:r>
            <w:proofErr w:type="spellEnd"/>
            <w:r w:rsidRPr="0083055E">
              <w:rPr>
                <w:sz w:val="20"/>
              </w:rPr>
              <w:t xml:space="preserve"> de </w:t>
            </w:r>
            <w:proofErr w:type="spellStart"/>
            <w:r w:rsidRPr="0083055E">
              <w:rPr>
                <w:sz w:val="20"/>
              </w:rPr>
              <w:t>evaluare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și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analiză</w:t>
            </w:r>
            <w:proofErr w:type="spellEnd"/>
            <w:r w:rsidRPr="0083055E">
              <w:rPr>
                <w:sz w:val="20"/>
              </w:rPr>
              <w:t>.</w:t>
            </w:r>
          </w:p>
          <w:p w:rsidR="0083055E" w:rsidRPr="008875A8" w:rsidRDefault="0083055E" w:rsidP="008875A8">
            <w:pPr>
              <w:spacing w:before="120" w:after="120"/>
              <w:jc w:val="both"/>
              <w:rPr>
                <w:sz w:val="20"/>
              </w:rPr>
            </w:pPr>
            <w:r w:rsidRPr="0083055E">
              <w:rPr>
                <w:sz w:val="20"/>
              </w:rPr>
              <w:t xml:space="preserve">b) </w:t>
            </w:r>
            <w:proofErr w:type="spellStart"/>
            <w:r w:rsidRPr="0083055E">
              <w:rPr>
                <w:sz w:val="20"/>
              </w:rPr>
              <w:t>Elevii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vor</w:t>
            </w:r>
            <w:proofErr w:type="spellEnd"/>
            <w:r w:rsidRPr="0083055E">
              <w:rPr>
                <w:sz w:val="20"/>
              </w:rPr>
              <w:t xml:space="preserve"> fi </w:t>
            </w:r>
            <w:proofErr w:type="spellStart"/>
            <w:r w:rsidRPr="0083055E">
              <w:rPr>
                <w:sz w:val="20"/>
              </w:rPr>
              <w:t>capabili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să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înțeleagă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contri</w:t>
            </w:r>
            <w:r>
              <w:rPr>
                <w:sz w:val="20"/>
              </w:rPr>
              <w:t>buția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empatiei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istorice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câștiga</w:t>
            </w:r>
            <w:r>
              <w:rPr>
                <w:sz w:val="20"/>
              </w:rPr>
              <w:t>rea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bunul</w:t>
            </w:r>
            <w:r>
              <w:rPr>
                <w:sz w:val="20"/>
              </w:rPr>
              <w:t>ui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simț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și</w:t>
            </w:r>
            <w:proofErr w:type="spellEnd"/>
            <w:r w:rsidRPr="008305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încrederii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în</w:t>
            </w:r>
            <w:proofErr w:type="spellEnd"/>
            <w:r w:rsidRPr="0083055E">
              <w:rPr>
                <w:sz w:val="20"/>
              </w:rPr>
              <w:t xml:space="preserve"> sine </w:t>
            </w:r>
            <w:proofErr w:type="spellStart"/>
            <w:r w:rsidRPr="0083055E">
              <w:rPr>
                <w:sz w:val="20"/>
              </w:rPr>
              <w:t>pentru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tinerii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în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etapa</w:t>
            </w:r>
            <w:proofErr w:type="spellEnd"/>
            <w:r w:rsidRPr="0083055E">
              <w:rPr>
                <w:sz w:val="20"/>
              </w:rPr>
              <w:t xml:space="preserve"> de </w:t>
            </w:r>
            <w:proofErr w:type="spellStart"/>
            <w:r w:rsidRPr="0083055E">
              <w:rPr>
                <w:sz w:val="20"/>
              </w:rPr>
              <w:t>planificare</w:t>
            </w:r>
            <w:proofErr w:type="spellEnd"/>
            <w:r w:rsidRPr="0083055E">
              <w:rPr>
                <w:sz w:val="20"/>
              </w:rPr>
              <w:t xml:space="preserve"> a </w:t>
            </w:r>
            <w:proofErr w:type="spellStart"/>
            <w:r w:rsidRPr="0083055E">
              <w:rPr>
                <w:sz w:val="20"/>
              </w:rPr>
              <w:t>carierei</w:t>
            </w:r>
            <w:proofErr w:type="spellEnd"/>
            <w:r w:rsidRPr="0083055E">
              <w:rPr>
                <w:sz w:val="20"/>
              </w:rPr>
              <w:t>.</w:t>
            </w:r>
          </w:p>
          <w:p w:rsidR="0083055E" w:rsidRDefault="0083055E" w:rsidP="0079292A">
            <w:pPr>
              <w:spacing w:before="120" w:after="120"/>
              <w:jc w:val="both"/>
              <w:rPr>
                <w:sz w:val="20"/>
              </w:rPr>
            </w:pPr>
            <w:r w:rsidRPr="0083055E">
              <w:rPr>
                <w:sz w:val="20"/>
              </w:rPr>
              <w:t xml:space="preserve">c) </w:t>
            </w:r>
            <w:proofErr w:type="spellStart"/>
            <w:r w:rsidRPr="0083055E">
              <w:rPr>
                <w:sz w:val="20"/>
              </w:rPr>
              <w:t>Elevii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vor</w:t>
            </w:r>
            <w:proofErr w:type="spellEnd"/>
            <w:r w:rsidRPr="0083055E">
              <w:rPr>
                <w:sz w:val="20"/>
              </w:rPr>
              <w:t xml:space="preserve"> fi </w:t>
            </w:r>
            <w:proofErr w:type="spellStart"/>
            <w:r w:rsidRPr="0083055E">
              <w:rPr>
                <w:sz w:val="20"/>
              </w:rPr>
              <w:t>capabili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să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evalueze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relația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dintre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planificarea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carierei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și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cunoștințele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istorice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în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domeniile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științelor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politice</w:t>
            </w:r>
            <w:proofErr w:type="spellEnd"/>
            <w:r w:rsidRPr="0083055E">
              <w:rPr>
                <w:sz w:val="20"/>
              </w:rPr>
              <w:t xml:space="preserve">, </w:t>
            </w:r>
            <w:proofErr w:type="spellStart"/>
            <w:r w:rsidRPr="0083055E">
              <w:rPr>
                <w:sz w:val="20"/>
              </w:rPr>
              <w:t>administrației</w:t>
            </w:r>
            <w:proofErr w:type="spellEnd"/>
            <w:r w:rsidRPr="0083055E">
              <w:rPr>
                <w:sz w:val="20"/>
              </w:rPr>
              <w:t xml:space="preserve"> </w:t>
            </w:r>
            <w:proofErr w:type="spellStart"/>
            <w:r w:rsidRPr="0083055E">
              <w:rPr>
                <w:sz w:val="20"/>
              </w:rPr>
              <w:t>publice</w:t>
            </w:r>
            <w:proofErr w:type="spellEnd"/>
            <w:r w:rsidRPr="0083055E">
              <w:rPr>
                <w:sz w:val="20"/>
              </w:rPr>
              <w:t xml:space="preserve"> etc.</w:t>
            </w:r>
          </w:p>
          <w:p w:rsidR="0083055E" w:rsidRPr="005443E7" w:rsidRDefault="0083055E" w:rsidP="008512E1">
            <w:pPr>
              <w:jc w:val="both"/>
              <w:rPr>
                <w:rFonts w:eastAsia="Calibri"/>
                <w:color w:val="auto"/>
                <w:sz w:val="20"/>
                <w:lang w:val="tr-TR" w:eastAsia="en-US"/>
              </w:rPr>
            </w:pPr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Default="0083055E" w:rsidP="00141DE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3055E" w:rsidRPr="0083055E" w:rsidRDefault="0083055E" w:rsidP="0083055E">
            <w:pPr>
              <w:spacing w:before="120" w:after="120"/>
              <w:rPr>
                <w:sz w:val="20"/>
                <w:lang w:val="en-US"/>
              </w:rPr>
            </w:pPr>
            <w:r w:rsidRPr="0083055E">
              <w:rPr>
                <w:sz w:val="20"/>
                <w:lang w:val="en-US"/>
              </w:rPr>
              <w:t xml:space="preserve">a- </w:t>
            </w:r>
            <w:proofErr w:type="spellStart"/>
            <w:r w:rsidRPr="0083055E">
              <w:rPr>
                <w:sz w:val="20"/>
                <w:lang w:val="en-US"/>
              </w:rPr>
              <w:t>Exemplificarea</w:t>
            </w:r>
            <w:proofErr w:type="spellEnd"/>
            <w:r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Pr="0083055E">
              <w:rPr>
                <w:sz w:val="20"/>
                <w:lang w:val="en-US"/>
              </w:rPr>
              <w:t>intenționată</w:t>
            </w:r>
            <w:proofErr w:type="spellEnd"/>
            <w:r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Pr="0083055E">
              <w:rPr>
                <w:sz w:val="20"/>
                <w:lang w:val="en-US"/>
              </w:rPr>
              <w:t>necesită</w:t>
            </w:r>
            <w:proofErr w:type="spellEnd"/>
            <w:r w:rsidRPr="0083055E">
              <w:rPr>
                <w:sz w:val="20"/>
                <w:lang w:val="en-US"/>
              </w:rPr>
              <w:t xml:space="preserve"> o </w:t>
            </w:r>
            <w:proofErr w:type="spellStart"/>
            <w:r w:rsidRPr="0083055E">
              <w:rPr>
                <w:sz w:val="20"/>
                <w:lang w:val="en-US"/>
              </w:rPr>
              <w:t>bază</w:t>
            </w:r>
            <w:proofErr w:type="spellEnd"/>
            <w:r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Pr="0083055E">
              <w:rPr>
                <w:sz w:val="20"/>
                <w:lang w:val="en-US"/>
              </w:rPr>
              <w:t>largă</w:t>
            </w:r>
            <w:proofErr w:type="spellEnd"/>
            <w:r w:rsidRPr="0083055E">
              <w:rPr>
                <w:sz w:val="20"/>
                <w:lang w:val="en-US"/>
              </w:rPr>
              <w:t xml:space="preserve"> de </w:t>
            </w:r>
            <w:proofErr w:type="spellStart"/>
            <w:r w:rsidRPr="0083055E">
              <w:rPr>
                <w:sz w:val="20"/>
                <w:lang w:val="en-US"/>
              </w:rPr>
              <w:t>cunoștințe</w:t>
            </w:r>
            <w:proofErr w:type="spellEnd"/>
            <w:r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Pr="0083055E">
              <w:rPr>
                <w:sz w:val="20"/>
                <w:lang w:val="en-US"/>
              </w:rPr>
              <w:t>istorice</w:t>
            </w:r>
            <w:proofErr w:type="spellEnd"/>
            <w:r w:rsidR="00CC149E">
              <w:rPr>
                <w:sz w:val="20"/>
                <w:lang w:val="en-US"/>
              </w:rPr>
              <w:t>.</w:t>
            </w:r>
          </w:p>
          <w:p w:rsidR="0083055E" w:rsidRPr="00026A4F" w:rsidRDefault="00CC149E" w:rsidP="00CC149E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b- </w:t>
            </w:r>
            <w:proofErr w:type="spellStart"/>
            <w:r>
              <w:rPr>
                <w:sz w:val="20"/>
                <w:lang w:val="en-US"/>
              </w:rPr>
              <w:t>Învățarea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istorie</w:t>
            </w:r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prin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abordări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emoţionale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şi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ideologice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îngreunează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realizarea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unor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analize</w:t>
            </w:r>
            <w:proofErr w:type="spellEnd"/>
            <w:r w:rsidR="0083055E" w:rsidRPr="0083055E">
              <w:rPr>
                <w:sz w:val="20"/>
                <w:lang w:val="en-US"/>
              </w:rPr>
              <w:t xml:space="preserve"> </w:t>
            </w:r>
            <w:proofErr w:type="spellStart"/>
            <w:r w:rsidR="0083055E" w:rsidRPr="0083055E">
              <w:rPr>
                <w:sz w:val="20"/>
                <w:lang w:val="en-US"/>
              </w:rPr>
              <w:t>obiective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</w:tr>
      <w:tr w:rsidR="0083055E" w:rsidRPr="005443E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3055E" w:rsidRPr="005443E7" w:rsidRDefault="0083055E" w:rsidP="005C0365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149E" w:rsidRDefault="00CC149E" w:rsidP="00F8446B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1-Informarea </w:t>
            </w:r>
            <w:proofErr w:type="spellStart"/>
            <w:r>
              <w:rPr>
                <w:sz w:val="20"/>
                <w:lang w:val="en-US"/>
              </w:rPr>
              <w:t>elevilor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despre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realizări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și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repartizarea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cercetării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preliminare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despre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studiile</w:t>
            </w:r>
            <w:proofErr w:type="spellEnd"/>
            <w:r w:rsidRPr="00CC149E">
              <w:rPr>
                <w:sz w:val="20"/>
                <w:lang w:val="en-US"/>
              </w:rPr>
              <w:t xml:space="preserve"> de </w:t>
            </w:r>
            <w:proofErr w:type="spellStart"/>
            <w:r w:rsidRPr="00CC149E">
              <w:rPr>
                <w:sz w:val="20"/>
                <w:lang w:val="en-US"/>
              </w:rPr>
              <w:t>caz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istorice</w:t>
            </w:r>
            <w:proofErr w:type="spellEnd"/>
            <w:r w:rsidRPr="00CC149E">
              <w:rPr>
                <w:sz w:val="20"/>
                <w:lang w:val="en-US"/>
              </w:rPr>
              <w:t>.</w:t>
            </w:r>
          </w:p>
          <w:p w:rsidR="00CC149E" w:rsidRPr="00CC149E" w:rsidRDefault="00CC149E" w:rsidP="00CC149E">
            <w:pPr>
              <w:spacing w:before="120" w:after="120"/>
              <w:rPr>
                <w:sz w:val="20"/>
                <w:lang w:val="en-US"/>
              </w:rPr>
            </w:pPr>
            <w:r w:rsidRPr="00CC149E">
              <w:rPr>
                <w:sz w:val="20"/>
                <w:lang w:val="en-US"/>
              </w:rPr>
              <w:t xml:space="preserve">2- </w:t>
            </w:r>
            <w:proofErr w:type="spellStart"/>
            <w:r w:rsidRPr="00CC149E">
              <w:rPr>
                <w:sz w:val="20"/>
                <w:lang w:val="en-US"/>
              </w:rPr>
              <w:t>Analizarea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legăturii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dintre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ele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prin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oferirea</w:t>
            </w:r>
            <w:proofErr w:type="spellEnd"/>
            <w:r w:rsidRPr="00CC149E">
              <w:rPr>
                <w:sz w:val="20"/>
                <w:lang w:val="en-US"/>
              </w:rPr>
              <w:t xml:space="preserve"> de </w:t>
            </w:r>
            <w:proofErr w:type="spellStart"/>
            <w:r w:rsidRPr="00CC149E">
              <w:rPr>
                <w:sz w:val="20"/>
                <w:lang w:val="en-US"/>
              </w:rPr>
              <w:t>informații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despre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evenimentele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istorice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selectate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:rsidR="0083055E" w:rsidRDefault="00CC149E" w:rsidP="00CC149E">
            <w:pPr>
              <w:spacing w:before="120" w:after="120"/>
              <w:rPr>
                <w:sz w:val="20"/>
                <w:lang w:val="en-US"/>
              </w:rPr>
            </w:pPr>
            <w:r w:rsidRPr="00CC149E">
              <w:rPr>
                <w:sz w:val="20"/>
                <w:lang w:val="en-US"/>
              </w:rPr>
              <w:t xml:space="preserve">3-Evaluarea </w:t>
            </w:r>
            <w:proofErr w:type="spellStart"/>
            <w:r w:rsidRPr="00CC149E">
              <w:rPr>
                <w:sz w:val="20"/>
                <w:lang w:val="en-US"/>
              </w:rPr>
              <w:t>rezultatelor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relației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dint</w:t>
            </w:r>
            <w:r>
              <w:rPr>
                <w:sz w:val="20"/>
                <w:lang w:val="en-US"/>
              </w:rPr>
              <w:t>re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evenimente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istorice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deosebite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și</w:t>
            </w:r>
            <w:proofErr w:type="spellEnd"/>
            <w:r w:rsidRPr="00CC149E">
              <w:rPr>
                <w:sz w:val="20"/>
                <w:lang w:val="en-US"/>
              </w:rPr>
              <w:t xml:space="preserve"> </w:t>
            </w:r>
            <w:proofErr w:type="spellStart"/>
            <w:r w:rsidRPr="00CC149E">
              <w:rPr>
                <w:sz w:val="20"/>
                <w:lang w:val="en-US"/>
              </w:rPr>
              <w:t>achiziție</w:t>
            </w:r>
            <w:proofErr w:type="spellEnd"/>
          </w:p>
          <w:p w:rsidR="0083055E" w:rsidRPr="005443E7" w:rsidRDefault="0083055E" w:rsidP="00FD2DED">
            <w:pPr>
              <w:spacing w:before="120" w:after="120"/>
              <w:rPr>
                <w:sz w:val="20"/>
                <w:lang w:val="en-US"/>
              </w:rPr>
            </w:pPr>
          </w:p>
        </w:tc>
      </w:tr>
      <w:tr w:rsidR="0083055E" w:rsidTr="00CE43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83055E" w:rsidRPr="005443E7" w:rsidRDefault="0083055E" w:rsidP="005C0365">
            <w:pPr>
              <w:spacing w:before="240" w:after="240"/>
              <w:jc w:val="center"/>
              <w:rPr>
                <w:b/>
                <w:smallCaps/>
                <w:sz w:val="20"/>
              </w:rPr>
            </w:pPr>
            <w:proofErr w:type="spellStart"/>
            <w:r>
              <w:rPr>
                <w:b/>
                <w:smallCaps/>
                <w:sz w:val="20"/>
              </w:rPr>
              <w:lastRenderedPageBreak/>
              <w:t>Tım</w:t>
            </w:r>
            <w:r w:rsidR="00CC149E">
              <w:rPr>
                <w:b/>
                <w:smallCaps/>
                <w:sz w:val="20"/>
              </w:rPr>
              <w:t>p</w:t>
            </w:r>
            <w:proofErr w:type="spellEnd"/>
          </w:p>
        </w:tc>
        <w:tc>
          <w:tcPr>
            <w:tcW w:w="6066" w:type="dxa"/>
            <w:gridSpan w:val="2"/>
            <w:shd w:val="clear" w:color="auto" w:fill="FFE599"/>
          </w:tcPr>
          <w:p w:rsidR="0083055E" w:rsidRPr="005443E7" w:rsidRDefault="00CC149E" w:rsidP="00730F0B">
            <w:pPr>
              <w:spacing w:before="240" w:after="24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DERULAREA ACTIVITĂȚII</w:t>
            </w:r>
          </w:p>
        </w:tc>
        <w:tc>
          <w:tcPr>
            <w:tcW w:w="7258" w:type="dxa"/>
            <w:gridSpan w:val="2"/>
            <w:shd w:val="clear" w:color="auto" w:fill="FFE599"/>
          </w:tcPr>
          <w:p w:rsidR="0083055E" w:rsidRPr="005443E7" w:rsidRDefault="0083055E" w:rsidP="005C0365">
            <w:pPr>
              <w:spacing w:before="240" w:after="240"/>
              <w:jc w:val="center"/>
              <w:rPr>
                <w:b/>
                <w:sz w:val="20"/>
              </w:rPr>
            </w:pPr>
            <w:r w:rsidRPr="005443E7">
              <w:rPr>
                <w:b/>
                <w:sz w:val="20"/>
              </w:rPr>
              <w:t>METOD</w:t>
            </w:r>
            <w:r w:rsidR="00CC149E">
              <w:rPr>
                <w:b/>
                <w:sz w:val="20"/>
              </w:rPr>
              <w:t>E</w:t>
            </w:r>
          </w:p>
        </w:tc>
      </w:tr>
      <w:tr w:rsidR="0083055E" w:rsidTr="00CE43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83055E" w:rsidRPr="005443E7" w:rsidRDefault="0083055E" w:rsidP="005C0365">
            <w:pPr>
              <w:jc w:val="center"/>
              <w:rPr>
                <w:b/>
                <w:smallCaps/>
                <w:sz w:val="20"/>
                <w:lang w:val="hu-HU"/>
              </w:rPr>
            </w:pPr>
            <w:r>
              <w:rPr>
                <w:b/>
                <w:smallCaps/>
                <w:sz w:val="20"/>
                <w:lang w:val="hu-HU"/>
              </w:rPr>
              <w:t>15’</w:t>
            </w:r>
          </w:p>
        </w:tc>
        <w:tc>
          <w:tcPr>
            <w:tcW w:w="6066" w:type="dxa"/>
            <w:gridSpan w:val="2"/>
            <w:shd w:val="clear" w:color="auto" w:fill="auto"/>
          </w:tcPr>
          <w:p w:rsidR="0083055E" w:rsidRDefault="0083055E" w:rsidP="00AE718E">
            <w:pPr>
              <w:jc w:val="both"/>
              <w:rPr>
                <w:color w:val="auto"/>
                <w:sz w:val="20"/>
                <w:lang w:val="tr-TR" w:eastAsia="en-US"/>
              </w:rPr>
            </w:pPr>
          </w:p>
          <w:p w:rsidR="0083055E" w:rsidRPr="00CC149E" w:rsidRDefault="00CC149E" w:rsidP="00F8446B">
            <w:pPr>
              <w:jc w:val="both"/>
              <w:rPr>
                <w:b/>
                <w:color w:val="auto"/>
                <w:sz w:val="20"/>
                <w:lang w:val="tr-TR" w:eastAsia="en-US"/>
              </w:rPr>
            </w:pPr>
            <w:r w:rsidRPr="00CC149E">
              <w:rPr>
                <w:b/>
                <w:color w:val="auto"/>
                <w:sz w:val="20"/>
                <w:lang w:val="tr-TR" w:eastAsia="en-US"/>
              </w:rPr>
              <w:t>ACESTE PĂRȚI I</w:t>
            </w:r>
            <w:r>
              <w:rPr>
                <w:b/>
                <w:color w:val="auto"/>
                <w:sz w:val="20"/>
                <w:lang w:val="tr-TR" w:eastAsia="en-US"/>
              </w:rPr>
              <w:t xml:space="preserve">NFORMATIVE SUNT DATE ELEVILOR </w:t>
            </w:r>
            <w:r w:rsidRPr="00CC149E">
              <w:rPr>
                <w:b/>
                <w:color w:val="auto"/>
                <w:sz w:val="20"/>
                <w:lang w:val="tr-TR" w:eastAsia="en-US"/>
              </w:rPr>
              <w:t xml:space="preserve"> ANTERIOR CA DOCUMENT ONLINE</w:t>
            </w:r>
          </w:p>
          <w:p w:rsidR="0083055E" w:rsidRPr="0064762E" w:rsidRDefault="00CC149E" w:rsidP="00751BFB">
            <w:pPr>
              <w:jc w:val="both"/>
              <w:rPr>
                <w:color w:val="auto"/>
                <w:sz w:val="20"/>
                <w:lang w:val="tr-TR" w:eastAsia="en-US"/>
              </w:rPr>
            </w:pPr>
            <w:r>
              <w:rPr>
                <w:color w:val="auto"/>
                <w:sz w:val="20"/>
                <w:lang w:val="tr-TR" w:eastAsia="en-US"/>
              </w:rPr>
              <w:t>► La sfârșitul</w:t>
            </w:r>
            <w:r w:rsidRPr="00CC149E">
              <w:rPr>
                <w:color w:val="auto"/>
                <w:sz w:val="20"/>
                <w:lang w:val="tr-TR" w:eastAsia="en-US"/>
              </w:rPr>
              <w:t xml:space="preserve"> Revoluției Industriale, efectul Descoperirilor </w:t>
            </w:r>
            <w:r w:rsidRPr="0064762E">
              <w:rPr>
                <w:color w:val="auto"/>
                <w:sz w:val="20"/>
                <w:lang w:val="tr-TR" w:eastAsia="en-US"/>
              </w:rPr>
              <w:t>Geografice în ceea ce privește acumularea de capital și Renașterea în ceea ce privește acumularea de cunoștințe se explică în termeni de cauză și efect.</w:t>
            </w:r>
          </w:p>
          <w:p w:rsidR="00CC149E" w:rsidRPr="0064762E" w:rsidRDefault="00CC149E" w:rsidP="00751BFB">
            <w:pPr>
              <w:jc w:val="both"/>
              <w:rPr>
                <w:color w:val="auto"/>
                <w:sz w:val="20"/>
                <w:lang w:val="tr-TR" w:eastAsia="en-US"/>
              </w:rPr>
            </w:pPr>
          </w:p>
          <w:p w:rsidR="0083055E" w:rsidRPr="00751BFB" w:rsidRDefault="00CC149E" w:rsidP="00751BFB">
            <w:pPr>
              <w:jc w:val="both"/>
              <w:rPr>
                <w:color w:val="auto"/>
                <w:sz w:val="20"/>
                <w:lang w:val="tr-TR" w:eastAsia="en-US"/>
              </w:rPr>
            </w:pPr>
            <w:r w:rsidRPr="00CC149E">
              <w:rPr>
                <w:color w:val="auto"/>
                <w:sz w:val="20"/>
                <w:lang w:val="tr-TR" w:eastAsia="en-US"/>
              </w:rPr>
              <w:t>► La sfârșitul Revoluției Industriale, nevoia de piață și de materii prime a crescut, iar colonialismul a căpătat o nouă dimensiune. Țăril</w:t>
            </w:r>
            <w:r>
              <w:rPr>
                <w:color w:val="auto"/>
                <w:sz w:val="20"/>
                <w:lang w:val="tr-TR" w:eastAsia="en-US"/>
              </w:rPr>
              <w:t>e neindustrializate au devenit colonii. Căutarea piețelor ș</w:t>
            </w:r>
            <w:r w:rsidRPr="00CC149E">
              <w:rPr>
                <w:color w:val="auto"/>
                <w:sz w:val="20"/>
                <w:lang w:val="tr-TR" w:eastAsia="en-US"/>
              </w:rPr>
              <w:t>i a mat</w:t>
            </w:r>
            <w:r>
              <w:rPr>
                <w:color w:val="auto"/>
                <w:sz w:val="20"/>
                <w:lang w:val="tr-TR" w:eastAsia="en-US"/>
              </w:rPr>
              <w:t>eriilor prime a dus la concurența interstatală</w:t>
            </w:r>
            <w:r w:rsidRPr="00CC149E">
              <w:rPr>
                <w:color w:val="auto"/>
                <w:sz w:val="20"/>
                <w:lang w:val="tr-TR" w:eastAsia="en-US"/>
              </w:rPr>
              <w:t>, aceasta competitie a dus la blocaje, drept urmare I. si II. A provocat războaie mondiale.</w:t>
            </w:r>
          </w:p>
          <w:p w:rsidR="0083055E" w:rsidRPr="00AE718E" w:rsidRDefault="0083055E" w:rsidP="00F8446B">
            <w:pPr>
              <w:jc w:val="both"/>
              <w:rPr>
                <w:color w:val="auto"/>
                <w:sz w:val="20"/>
                <w:lang w:val="tr-TR" w:eastAsia="en-US"/>
              </w:rPr>
            </w:pPr>
          </w:p>
          <w:p w:rsidR="0083055E" w:rsidRDefault="0083055E" w:rsidP="003D498C">
            <w:pPr>
              <w:spacing w:line="360" w:lineRule="auto"/>
              <w:jc w:val="both"/>
              <w:rPr>
                <w:b/>
                <w:smallCaps/>
                <w:sz w:val="20"/>
              </w:rPr>
            </w:pPr>
          </w:p>
          <w:p w:rsidR="0083055E" w:rsidRPr="00301FEA" w:rsidRDefault="0083055E" w:rsidP="003D498C">
            <w:pPr>
              <w:spacing w:line="360" w:lineRule="auto"/>
              <w:jc w:val="both"/>
              <w:rPr>
                <w:b/>
                <w:smallCaps/>
                <w:sz w:val="20"/>
              </w:rPr>
            </w:pPr>
          </w:p>
        </w:tc>
        <w:tc>
          <w:tcPr>
            <w:tcW w:w="7258" w:type="dxa"/>
            <w:gridSpan w:val="2"/>
            <w:shd w:val="clear" w:color="auto" w:fill="auto"/>
          </w:tcPr>
          <w:p w:rsidR="0083055E" w:rsidRPr="00301FEA" w:rsidRDefault="0083055E" w:rsidP="00BF3AB5">
            <w:pPr>
              <w:rPr>
                <w:rFonts w:eastAsia="Calibri"/>
                <w:color w:val="auto"/>
                <w:sz w:val="20"/>
                <w:lang w:val="tr-TR" w:eastAsia="en-US"/>
              </w:rPr>
            </w:pPr>
          </w:p>
          <w:p w:rsidR="0083055E" w:rsidRPr="00301FEA" w:rsidRDefault="0083055E" w:rsidP="00AE718E">
            <w:pPr>
              <w:jc w:val="both"/>
              <w:rPr>
                <w:sz w:val="20"/>
              </w:rPr>
            </w:pPr>
          </w:p>
          <w:p w:rsidR="00CC149E" w:rsidRPr="00CC149E" w:rsidRDefault="00CC149E" w:rsidP="00CC149E">
            <w:pPr>
              <w:spacing w:line="360" w:lineRule="auto"/>
              <w:jc w:val="both"/>
              <w:rPr>
                <w:color w:val="auto"/>
                <w:sz w:val="20"/>
              </w:rPr>
            </w:pPr>
            <w:r w:rsidRPr="00CC149E">
              <w:rPr>
                <w:color w:val="auto"/>
                <w:sz w:val="20"/>
              </w:rPr>
              <w:t xml:space="preserve">* </w:t>
            </w:r>
            <w:proofErr w:type="spellStart"/>
            <w:r w:rsidRPr="00CC149E">
              <w:rPr>
                <w:color w:val="auto"/>
                <w:sz w:val="20"/>
              </w:rPr>
              <w:t>Prelegere</w:t>
            </w:r>
            <w:proofErr w:type="spellEnd"/>
            <w:r w:rsidRPr="00CC149E">
              <w:rPr>
                <w:color w:val="auto"/>
                <w:sz w:val="20"/>
              </w:rPr>
              <w:t xml:space="preserve">, </w:t>
            </w:r>
            <w:proofErr w:type="spellStart"/>
            <w:r w:rsidRPr="00CC149E">
              <w:rPr>
                <w:color w:val="auto"/>
                <w:sz w:val="20"/>
              </w:rPr>
              <w:t>Întrebare-Răspuns</w:t>
            </w:r>
            <w:proofErr w:type="spellEnd"/>
            <w:r w:rsidRPr="00CC149E">
              <w:rPr>
                <w:color w:val="auto"/>
                <w:sz w:val="20"/>
              </w:rPr>
              <w:t xml:space="preserve">, </w:t>
            </w:r>
            <w:proofErr w:type="spellStart"/>
            <w:r w:rsidRPr="00CC149E">
              <w:rPr>
                <w:color w:val="auto"/>
                <w:sz w:val="20"/>
              </w:rPr>
              <w:t>Recenzie</w:t>
            </w:r>
            <w:proofErr w:type="spellEnd"/>
            <w:r w:rsidRPr="00CC149E">
              <w:rPr>
                <w:color w:val="auto"/>
                <w:sz w:val="20"/>
              </w:rPr>
              <w:t xml:space="preserve">, </w:t>
            </w:r>
            <w:proofErr w:type="spellStart"/>
            <w:r w:rsidRPr="00CC149E">
              <w:rPr>
                <w:color w:val="auto"/>
                <w:sz w:val="20"/>
              </w:rPr>
              <w:t>Discuție</w:t>
            </w:r>
            <w:proofErr w:type="spellEnd"/>
            <w:r w:rsidRPr="00CC149E">
              <w:rPr>
                <w:color w:val="auto"/>
                <w:sz w:val="20"/>
              </w:rPr>
              <w:t xml:space="preserve"> de </w:t>
            </w:r>
            <w:proofErr w:type="spellStart"/>
            <w:r w:rsidRPr="00CC149E">
              <w:rPr>
                <w:color w:val="auto"/>
                <w:sz w:val="20"/>
              </w:rPr>
              <w:t>grup</w:t>
            </w:r>
            <w:proofErr w:type="spellEnd"/>
            <w:r w:rsidRPr="00CC149E">
              <w:rPr>
                <w:color w:val="auto"/>
                <w:sz w:val="20"/>
              </w:rPr>
              <w:t xml:space="preserve">, </w:t>
            </w:r>
            <w:proofErr w:type="spellStart"/>
            <w:r w:rsidRPr="00CC149E">
              <w:rPr>
                <w:color w:val="auto"/>
                <w:sz w:val="20"/>
              </w:rPr>
              <w:t>Studii</w:t>
            </w:r>
            <w:proofErr w:type="spellEnd"/>
            <w:r w:rsidRPr="00CC149E">
              <w:rPr>
                <w:color w:val="auto"/>
                <w:sz w:val="20"/>
              </w:rPr>
              <w:t xml:space="preserve"> </w:t>
            </w:r>
            <w:proofErr w:type="spellStart"/>
            <w:r w:rsidRPr="00CC149E">
              <w:rPr>
                <w:color w:val="auto"/>
                <w:sz w:val="20"/>
              </w:rPr>
              <w:t>individuale</w:t>
            </w:r>
            <w:proofErr w:type="spellEnd"/>
            <w:r w:rsidRPr="00CC149E">
              <w:rPr>
                <w:color w:val="auto"/>
                <w:sz w:val="20"/>
              </w:rPr>
              <w:t xml:space="preserve">, </w:t>
            </w:r>
            <w:proofErr w:type="spellStart"/>
            <w:r w:rsidRPr="00CC149E">
              <w:rPr>
                <w:color w:val="auto"/>
                <w:sz w:val="20"/>
              </w:rPr>
              <w:t>Repetiție</w:t>
            </w:r>
            <w:proofErr w:type="spellEnd"/>
            <w:r w:rsidRPr="00CC149E">
              <w:rPr>
                <w:color w:val="auto"/>
                <w:sz w:val="20"/>
              </w:rPr>
              <w:t>,</w:t>
            </w:r>
          </w:p>
          <w:p w:rsidR="0083055E" w:rsidRDefault="00CC149E" w:rsidP="00CC149E">
            <w:pPr>
              <w:spacing w:line="360" w:lineRule="auto"/>
              <w:jc w:val="both"/>
              <w:rPr>
                <w:color w:val="auto"/>
                <w:sz w:val="20"/>
              </w:rPr>
            </w:pPr>
            <w:r w:rsidRPr="00CC149E">
              <w:rPr>
                <w:color w:val="auto"/>
                <w:sz w:val="20"/>
              </w:rPr>
              <w:t xml:space="preserve">   </w:t>
            </w:r>
            <w:proofErr w:type="spellStart"/>
            <w:r w:rsidRPr="00CC149E">
              <w:rPr>
                <w:color w:val="auto"/>
                <w:sz w:val="20"/>
              </w:rPr>
              <w:t>Lucru</w:t>
            </w:r>
            <w:proofErr w:type="spellEnd"/>
            <w:r w:rsidRPr="00CC149E">
              <w:rPr>
                <w:color w:val="auto"/>
                <w:sz w:val="20"/>
              </w:rPr>
              <w:t xml:space="preserve"> </w:t>
            </w:r>
            <w:proofErr w:type="spellStart"/>
            <w:r w:rsidRPr="00CC149E">
              <w:rPr>
                <w:color w:val="auto"/>
                <w:sz w:val="20"/>
              </w:rPr>
              <w:t>în</w:t>
            </w:r>
            <w:proofErr w:type="spellEnd"/>
            <w:r w:rsidRPr="00CC149E">
              <w:rPr>
                <w:color w:val="auto"/>
                <w:sz w:val="20"/>
              </w:rPr>
              <w:t xml:space="preserve"> </w:t>
            </w:r>
            <w:proofErr w:type="spellStart"/>
            <w:r w:rsidRPr="00CC149E">
              <w:rPr>
                <w:color w:val="auto"/>
                <w:sz w:val="20"/>
              </w:rPr>
              <w:t>grup</w:t>
            </w:r>
            <w:proofErr w:type="spellEnd"/>
            <w:r w:rsidRPr="00CC149E">
              <w:rPr>
                <w:color w:val="auto"/>
                <w:sz w:val="20"/>
              </w:rPr>
              <w:t xml:space="preserve">, </w:t>
            </w:r>
            <w:proofErr w:type="spellStart"/>
            <w:r w:rsidRPr="00CC149E">
              <w:rPr>
                <w:color w:val="auto"/>
                <w:sz w:val="20"/>
              </w:rPr>
              <w:t>Analiză</w:t>
            </w:r>
            <w:proofErr w:type="spellEnd"/>
            <w:r w:rsidRPr="00CC149E">
              <w:rPr>
                <w:color w:val="auto"/>
                <w:sz w:val="20"/>
              </w:rPr>
              <w:t>.</w:t>
            </w:r>
          </w:p>
          <w:p w:rsidR="003121EE" w:rsidRPr="003121EE" w:rsidRDefault="003121EE" w:rsidP="003121EE">
            <w:pPr>
              <w:spacing w:line="360" w:lineRule="auto"/>
              <w:jc w:val="both"/>
              <w:rPr>
                <w:color w:val="auto"/>
                <w:sz w:val="20"/>
              </w:rPr>
            </w:pPr>
            <w:r w:rsidRPr="003121EE">
              <w:rPr>
                <w:color w:val="auto"/>
                <w:sz w:val="20"/>
              </w:rPr>
              <w:t xml:space="preserve">1-Relațiile de </w:t>
            </w:r>
            <w:proofErr w:type="spellStart"/>
            <w:r w:rsidRPr="003121EE">
              <w:rPr>
                <w:color w:val="auto"/>
                <w:sz w:val="20"/>
              </w:rPr>
              <w:t>cauză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și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efect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dintre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evenimentele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istorice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sunt</w:t>
            </w:r>
            <w:proofErr w:type="spellEnd"/>
            <w:r w:rsidRPr="003121EE">
              <w:rPr>
                <w:color w:val="auto"/>
                <w:sz w:val="20"/>
              </w:rPr>
              <w:t xml:space="preserve"> explicate </w:t>
            </w:r>
            <w:proofErr w:type="spellStart"/>
            <w:r w:rsidRPr="003121EE">
              <w:rPr>
                <w:color w:val="auto"/>
                <w:sz w:val="20"/>
              </w:rPr>
              <w:t>prin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multe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exemple</w:t>
            </w:r>
            <w:proofErr w:type="spellEnd"/>
            <w:r w:rsidRPr="003121EE">
              <w:rPr>
                <w:color w:val="auto"/>
                <w:sz w:val="20"/>
              </w:rPr>
              <w:t>.</w:t>
            </w:r>
          </w:p>
          <w:p w:rsidR="003121EE" w:rsidRPr="003121EE" w:rsidRDefault="003121EE" w:rsidP="003121EE">
            <w:pPr>
              <w:spacing w:line="360" w:lineRule="auto"/>
              <w:jc w:val="both"/>
              <w:rPr>
                <w:color w:val="auto"/>
                <w:sz w:val="20"/>
              </w:rPr>
            </w:pPr>
            <w:r w:rsidRPr="003121EE">
              <w:rPr>
                <w:color w:val="auto"/>
                <w:sz w:val="20"/>
              </w:rPr>
              <w:t xml:space="preserve">2- </w:t>
            </w:r>
            <w:proofErr w:type="spellStart"/>
            <w:r w:rsidRPr="003121EE">
              <w:rPr>
                <w:color w:val="auto"/>
                <w:sz w:val="20"/>
              </w:rPr>
              <w:t>În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timp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ce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oferă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informații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despre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evenimente</w:t>
            </w:r>
            <w:proofErr w:type="spellEnd"/>
            <w:r w:rsidRPr="003121EE">
              <w:rPr>
                <w:color w:val="auto"/>
                <w:sz w:val="20"/>
              </w:rPr>
              <w:t xml:space="preserve">, se </w:t>
            </w:r>
            <w:proofErr w:type="spellStart"/>
            <w:r w:rsidRPr="003121EE">
              <w:rPr>
                <w:color w:val="auto"/>
                <w:sz w:val="20"/>
              </w:rPr>
              <w:t>asigură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că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elevii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stabilesc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conexiuni</w:t>
            </w:r>
            <w:proofErr w:type="spellEnd"/>
            <w:r w:rsidRPr="003121EE">
              <w:rPr>
                <w:color w:val="auto"/>
                <w:sz w:val="20"/>
              </w:rPr>
              <w:t xml:space="preserve"> cu </w:t>
            </w:r>
            <w:proofErr w:type="spellStart"/>
            <w:r w:rsidRPr="003121EE">
              <w:rPr>
                <w:color w:val="auto"/>
                <w:sz w:val="20"/>
              </w:rPr>
              <w:t>metoda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întrebare-răspuns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și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discuție</w:t>
            </w:r>
            <w:proofErr w:type="spellEnd"/>
            <w:r w:rsidRPr="003121EE">
              <w:rPr>
                <w:color w:val="auto"/>
                <w:sz w:val="20"/>
              </w:rPr>
              <w:t>.</w:t>
            </w:r>
          </w:p>
          <w:p w:rsidR="003121EE" w:rsidRPr="003121EE" w:rsidRDefault="003121EE" w:rsidP="003121EE">
            <w:pPr>
              <w:spacing w:line="360" w:lineRule="auto"/>
              <w:jc w:val="both"/>
              <w:rPr>
                <w:color w:val="auto"/>
                <w:sz w:val="20"/>
              </w:rPr>
            </w:pPr>
            <w:r w:rsidRPr="003121EE">
              <w:rPr>
                <w:color w:val="auto"/>
                <w:sz w:val="20"/>
              </w:rPr>
              <w:t xml:space="preserve">3- </w:t>
            </w:r>
            <w:proofErr w:type="spellStart"/>
            <w:r w:rsidRPr="003121EE">
              <w:rPr>
                <w:color w:val="auto"/>
                <w:sz w:val="20"/>
              </w:rPr>
              <w:t>Contribuția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analizei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evenimentelor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istorice</w:t>
            </w:r>
            <w:proofErr w:type="spellEnd"/>
            <w:r w:rsidRPr="003121EE">
              <w:rPr>
                <w:color w:val="auto"/>
                <w:sz w:val="20"/>
              </w:rPr>
              <w:t xml:space="preserve"> la </w:t>
            </w:r>
            <w:proofErr w:type="spellStart"/>
            <w:r w:rsidRPr="003121EE">
              <w:rPr>
                <w:color w:val="auto"/>
                <w:sz w:val="20"/>
              </w:rPr>
              <w:t>dobândirea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abilităților</w:t>
            </w:r>
            <w:proofErr w:type="spellEnd"/>
            <w:r w:rsidRPr="003121EE">
              <w:rPr>
                <w:color w:val="auto"/>
                <w:sz w:val="20"/>
              </w:rPr>
              <w:t xml:space="preserve"> de </w:t>
            </w:r>
            <w:proofErr w:type="spellStart"/>
            <w:r w:rsidRPr="003121EE">
              <w:rPr>
                <w:color w:val="auto"/>
                <w:sz w:val="20"/>
              </w:rPr>
              <w:t>evaluare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critică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și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analiză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este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discutată</w:t>
            </w:r>
            <w:proofErr w:type="spellEnd"/>
            <w:r w:rsidRPr="003121EE">
              <w:rPr>
                <w:color w:val="auto"/>
                <w:sz w:val="20"/>
              </w:rPr>
              <w:t xml:space="preserve"> cu </w:t>
            </w:r>
            <w:proofErr w:type="spellStart"/>
            <w:r w:rsidRPr="003121EE">
              <w:rPr>
                <w:color w:val="auto"/>
                <w:sz w:val="20"/>
              </w:rPr>
              <w:t>munca</w:t>
            </w:r>
            <w:proofErr w:type="spellEnd"/>
            <w:r w:rsidRPr="003121EE">
              <w:rPr>
                <w:color w:val="auto"/>
                <w:sz w:val="20"/>
              </w:rPr>
              <w:t xml:space="preserve"> de </w:t>
            </w:r>
            <w:proofErr w:type="spellStart"/>
            <w:r w:rsidRPr="003121EE">
              <w:rPr>
                <w:color w:val="auto"/>
                <w:sz w:val="20"/>
              </w:rPr>
              <w:t>grup</w:t>
            </w:r>
            <w:proofErr w:type="spellEnd"/>
            <w:r w:rsidRPr="003121EE">
              <w:rPr>
                <w:color w:val="auto"/>
                <w:sz w:val="20"/>
              </w:rPr>
              <w:t>.</w:t>
            </w:r>
          </w:p>
          <w:p w:rsidR="0083055E" w:rsidRPr="00301FEA" w:rsidRDefault="003121EE" w:rsidP="00751BFB">
            <w:pPr>
              <w:spacing w:line="360" w:lineRule="auto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4- </w:t>
            </w:r>
            <w:proofErr w:type="spellStart"/>
            <w:r>
              <w:rPr>
                <w:color w:val="auto"/>
                <w:sz w:val="20"/>
              </w:rPr>
              <w:t>Discutie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despre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conștientizarea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conexiunii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dintre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trecut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și</w:t>
            </w:r>
            <w:proofErr w:type="spellEnd"/>
            <w:r w:rsidRPr="003121EE">
              <w:rPr>
                <w:color w:val="auto"/>
                <w:sz w:val="20"/>
              </w:rPr>
              <w:t xml:space="preserve"> </w:t>
            </w:r>
            <w:proofErr w:type="spellStart"/>
            <w:r w:rsidRPr="003121EE">
              <w:rPr>
                <w:color w:val="auto"/>
                <w:sz w:val="20"/>
              </w:rPr>
              <w:t>viitor</w:t>
            </w:r>
            <w:proofErr w:type="spellEnd"/>
            <w:r w:rsidRPr="003121EE">
              <w:rPr>
                <w:color w:val="auto"/>
                <w:sz w:val="20"/>
              </w:rPr>
              <w:t>.</w:t>
            </w:r>
          </w:p>
        </w:tc>
      </w:tr>
      <w:tr w:rsidR="0083055E" w:rsidRPr="00301FEA" w:rsidTr="00D00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5E" w:rsidRPr="00301FEA" w:rsidRDefault="0083055E" w:rsidP="006D4F85">
            <w:pPr>
              <w:spacing w:before="240" w:after="24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15’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5E" w:rsidRDefault="0083055E" w:rsidP="00301FEA">
            <w:pPr>
              <w:spacing w:line="276" w:lineRule="auto"/>
              <w:jc w:val="both"/>
              <w:rPr>
                <w:b/>
                <w:color w:val="auto"/>
                <w:sz w:val="20"/>
                <w:lang w:val="tr-TR" w:eastAsia="en-US"/>
              </w:rPr>
            </w:pPr>
          </w:p>
          <w:p w:rsidR="0083055E" w:rsidRPr="00301FEA" w:rsidRDefault="00CC149E" w:rsidP="00CC149E">
            <w:pPr>
              <w:spacing w:line="276" w:lineRule="auto"/>
              <w:rPr>
                <w:color w:val="auto"/>
                <w:sz w:val="20"/>
                <w:lang w:val="tr-TR" w:eastAsia="tr-TR"/>
              </w:rPr>
            </w:pPr>
            <w:r w:rsidRPr="00CC149E">
              <w:rPr>
                <w:color w:val="auto"/>
                <w:sz w:val="20"/>
                <w:lang w:val="tr-TR" w:eastAsia="tr-TR"/>
              </w:rPr>
              <w:t xml:space="preserve">► Ca urmare a mecanizării, a apărut clasa muncitoare. Afluxul rapid de populație a început de la sate la orașe. Noul sistem economic și ordinea socială pe care a adus-o au dus la apariția unor doctrine precum capitalismul, liberalismul, socialismul și marxismul.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5E" w:rsidRPr="00301FEA" w:rsidRDefault="0083055E" w:rsidP="00AE718E">
            <w:pPr>
              <w:rPr>
                <w:rFonts w:eastAsia="Calibri"/>
                <w:color w:val="auto"/>
                <w:sz w:val="20"/>
                <w:lang w:val="tr-TR" w:eastAsia="en-US"/>
              </w:rPr>
            </w:pPr>
          </w:p>
          <w:p w:rsidR="0083055E" w:rsidRPr="00301FEA" w:rsidRDefault="0083055E" w:rsidP="00AE718E">
            <w:pPr>
              <w:rPr>
                <w:rFonts w:eastAsia="Calibri"/>
                <w:color w:val="auto"/>
                <w:sz w:val="20"/>
                <w:lang w:val="tr-TR" w:eastAsia="en-US"/>
              </w:rPr>
            </w:pPr>
          </w:p>
          <w:p w:rsidR="0083055E" w:rsidRPr="00301FEA" w:rsidRDefault="0083055E" w:rsidP="00AE718E">
            <w:pPr>
              <w:rPr>
                <w:rFonts w:eastAsia="Calibri"/>
                <w:color w:val="auto"/>
                <w:sz w:val="20"/>
                <w:lang w:val="tr-TR" w:eastAsia="en-US"/>
              </w:rPr>
            </w:pPr>
          </w:p>
          <w:p w:rsidR="0083055E" w:rsidRPr="00301FEA" w:rsidRDefault="0083055E" w:rsidP="005F1725">
            <w:pPr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:rsidR="009B1C45" w:rsidRPr="00301FEA" w:rsidRDefault="009B1C45">
      <w:pPr>
        <w:rPr>
          <w:sz w:val="20"/>
        </w:rPr>
      </w:pPr>
    </w:p>
    <w:sectPr w:rsidR="009B1C45" w:rsidRPr="00301FEA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59" w:rsidRDefault="00FA5059" w:rsidP="00895E77">
      <w:r>
        <w:separator/>
      </w:r>
    </w:p>
  </w:endnote>
  <w:endnote w:type="continuationSeparator" w:id="0">
    <w:p w:rsidR="00FA5059" w:rsidRDefault="00FA505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58" w:rsidRDefault="00322B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58" w:rsidRDefault="00322B58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7C789B" wp14:editId="182BAEB3">
              <wp:simplePos x="0" y="0"/>
              <wp:positionH relativeFrom="column">
                <wp:posOffset>-297180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B58" w:rsidRPr="00665D1C" w:rsidRDefault="00322B58" w:rsidP="00322B5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B58" w:rsidRPr="005B584A" w:rsidRDefault="00322B58" w:rsidP="00322B5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22B58" w:rsidRDefault="00322B58" w:rsidP="00322B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3THVviAAAACwEAAA8AAABkcnMvZG93bnJl&#10;di54bWxMj0FrwkAQhe+F/odlhN50k1SDxmxEpO1JCtVC6W1MxiSYnQ3ZNYn/vuup3uYxj/e+l25G&#10;3YieOlsbVhDOAhDEuSlqLhV8H9+nSxDWIRfYGCYFN7KwyZ6fUkwKM/AX9QdXCh/CNkEFlXNtIqXN&#10;K9JoZ6Yl9r+z6TQ6L7tSFh0OPlw3MgqCWGqs2TdU2NKuovxyuGoFHwMO29fwrd9fzrvb73Hx+bMP&#10;SamXybhdg3A0un8z3PE9OmSe6WSuXFjRKJjOY4/u/BEFIYi7Y75YRiBOCuLVCmSWyscN2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3THV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22B58" w:rsidRPr="00665D1C" w:rsidRDefault="00322B58" w:rsidP="00322B5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22B58" w:rsidRPr="005B584A" w:rsidRDefault="00322B58" w:rsidP="00322B5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22B58" w:rsidRDefault="00322B58" w:rsidP="00322B5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58" w:rsidRDefault="00322B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59" w:rsidRDefault="00FA5059" w:rsidP="00895E77">
      <w:r>
        <w:separator/>
      </w:r>
    </w:p>
  </w:footnote>
  <w:footnote w:type="continuationSeparator" w:id="0">
    <w:p w:rsidR="00FA5059" w:rsidRDefault="00FA505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58" w:rsidRDefault="00322B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45580A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45580A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58" w:rsidRDefault="00322B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F0609C7"/>
    <w:multiLevelType w:val="hybridMultilevel"/>
    <w:tmpl w:val="B2F26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90739"/>
    <w:multiLevelType w:val="hybridMultilevel"/>
    <w:tmpl w:val="21EE02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26A4F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07C7"/>
    <w:rsid w:val="00164891"/>
    <w:rsid w:val="00166091"/>
    <w:rsid w:val="001B439D"/>
    <w:rsid w:val="001B445D"/>
    <w:rsid w:val="001C4B70"/>
    <w:rsid w:val="001D0876"/>
    <w:rsid w:val="001D33E0"/>
    <w:rsid w:val="001F372E"/>
    <w:rsid w:val="00217C34"/>
    <w:rsid w:val="00223C4E"/>
    <w:rsid w:val="00224BE6"/>
    <w:rsid w:val="00247FC9"/>
    <w:rsid w:val="0025256B"/>
    <w:rsid w:val="00254F1B"/>
    <w:rsid w:val="002657C9"/>
    <w:rsid w:val="00271D39"/>
    <w:rsid w:val="00281DA6"/>
    <w:rsid w:val="002B66CC"/>
    <w:rsid w:val="002C6FF2"/>
    <w:rsid w:val="002E5FC1"/>
    <w:rsid w:val="002F258F"/>
    <w:rsid w:val="002F3A5A"/>
    <w:rsid w:val="00301FEA"/>
    <w:rsid w:val="00304CDD"/>
    <w:rsid w:val="003121EE"/>
    <w:rsid w:val="0032206B"/>
    <w:rsid w:val="00322B58"/>
    <w:rsid w:val="003329F4"/>
    <w:rsid w:val="00333083"/>
    <w:rsid w:val="00343A84"/>
    <w:rsid w:val="00361ACE"/>
    <w:rsid w:val="003669BF"/>
    <w:rsid w:val="003A7BFF"/>
    <w:rsid w:val="003D0527"/>
    <w:rsid w:val="003D15D2"/>
    <w:rsid w:val="003D498C"/>
    <w:rsid w:val="003E487A"/>
    <w:rsid w:val="003F62BB"/>
    <w:rsid w:val="00414FD6"/>
    <w:rsid w:val="00426C8E"/>
    <w:rsid w:val="0045580A"/>
    <w:rsid w:val="00460CA4"/>
    <w:rsid w:val="00490CDC"/>
    <w:rsid w:val="00496775"/>
    <w:rsid w:val="004A0086"/>
    <w:rsid w:val="004A7206"/>
    <w:rsid w:val="004D2329"/>
    <w:rsid w:val="004E2ED1"/>
    <w:rsid w:val="004F1D5A"/>
    <w:rsid w:val="004F4AE3"/>
    <w:rsid w:val="00542A74"/>
    <w:rsid w:val="005443E7"/>
    <w:rsid w:val="00547E4F"/>
    <w:rsid w:val="00554F93"/>
    <w:rsid w:val="00557640"/>
    <w:rsid w:val="00584F11"/>
    <w:rsid w:val="00595696"/>
    <w:rsid w:val="005A20C3"/>
    <w:rsid w:val="005A6941"/>
    <w:rsid w:val="005C448D"/>
    <w:rsid w:val="005D2198"/>
    <w:rsid w:val="005F1725"/>
    <w:rsid w:val="00606462"/>
    <w:rsid w:val="006104BD"/>
    <w:rsid w:val="00611CB0"/>
    <w:rsid w:val="0064762E"/>
    <w:rsid w:val="00654440"/>
    <w:rsid w:val="00686DB5"/>
    <w:rsid w:val="006B5C03"/>
    <w:rsid w:val="006D4DD3"/>
    <w:rsid w:val="006F771D"/>
    <w:rsid w:val="0070601F"/>
    <w:rsid w:val="0071059B"/>
    <w:rsid w:val="00717FAB"/>
    <w:rsid w:val="00730F0B"/>
    <w:rsid w:val="00741C18"/>
    <w:rsid w:val="00745E10"/>
    <w:rsid w:val="00751BFB"/>
    <w:rsid w:val="0078080B"/>
    <w:rsid w:val="00791269"/>
    <w:rsid w:val="0079292A"/>
    <w:rsid w:val="007A3D43"/>
    <w:rsid w:val="00814CB4"/>
    <w:rsid w:val="00816734"/>
    <w:rsid w:val="00823545"/>
    <w:rsid w:val="00823CDD"/>
    <w:rsid w:val="0083055E"/>
    <w:rsid w:val="008512E1"/>
    <w:rsid w:val="00874434"/>
    <w:rsid w:val="008875A8"/>
    <w:rsid w:val="00895E77"/>
    <w:rsid w:val="008A2FFF"/>
    <w:rsid w:val="008A7DA1"/>
    <w:rsid w:val="008C3A07"/>
    <w:rsid w:val="008D133F"/>
    <w:rsid w:val="008E354F"/>
    <w:rsid w:val="009008FA"/>
    <w:rsid w:val="0090149C"/>
    <w:rsid w:val="00943D57"/>
    <w:rsid w:val="009539E6"/>
    <w:rsid w:val="009A405D"/>
    <w:rsid w:val="009B1C45"/>
    <w:rsid w:val="009D3288"/>
    <w:rsid w:val="009E5C76"/>
    <w:rsid w:val="009F5937"/>
    <w:rsid w:val="00A25956"/>
    <w:rsid w:val="00A310EB"/>
    <w:rsid w:val="00A67C8A"/>
    <w:rsid w:val="00A90269"/>
    <w:rsid w:val="00AA1C8D"/>
    <w:rsid w:val="00AB0661"/>
    <w:rsid w:val="00AD7B25"/>
    <w:rsid w:val="00AE1090"/>
    <w:rsid w:val="00AE718E"/>
    <w:rsid w:val="00B25E3E"/>
    <w:rsid w:val="00B552C5"/>
    <w:rsid w:val="00B56D32"/>
    <w:rsid w:val="00B80E86"/>
    <w:rsid w:val="00B81BFB"/>
    <w:rsid w:val="00B91593"/>
    <w:rsid w:val="00B97314"/>
    <w:rsid w:val="00BA28A0"/>
    <w:rsid w:val="00BB044C"/>
    <w:rsid w:val="00BC48D3"/>
    <w:rsid w:val="00BF3AB5"/>
    <w:rsid w:val="00C0509F"/>
    <w:rsid w:val="00C13A72"/>
    <w:rsid w:val="00C23264"/>
    <w:rsid w:val="00C46726"/>
    <w:rsid w:val="00C53DAD"/>
    <w:rsid w:val="00C57BBD"/>
    <w:rsid w:val="00C641DA"/>
    <w:rsid w:val="00CA69DC"/>
    <w:rsid w:val="00CA769B"/>
    <w:rsid w:val="00CB04CB"/>
    <w:rsid w:val="00CC149E"/>
    <w:rsid w:val="00CD588D"/>
    <w:rsid w:val="00CE4350"/>
    <w:rsid w:val="00CF6CC0"/>
    <w:rsid w:val="00CF7E67"/>
    <w:rsid w:val="00D000D5"/>
    <w:rsid w:val="00D01BA2"/>
    <w:rsid w:val="00D03035"/>
    <w:rsid w:val="00D05C3A"/>
    <w:rsid w:val="00D4547A"/>
    <w:rsid w:val="00D54FD9"/>
    <w:rsid w:val="00D5755C"/>
    <w:rsid w:val="00D808CB"/>
    <w:rsid w:val="00D82D16"/>
    <w:rsid w:val="00DA0A93"/>
    <w:rsid w:val="00DF3F01"/>
    <w:rsid w:val="00DF7880"/>
    <w:rsid w:val="00E05E6F"/>
    <w:rsid w:val="00E141C9"/>
    <w:rsid w:val="00E30B78"/>
    <w:rsid w:val="00E41181"/>
    <w:rsid w:val="00E4516D"/>
    <w:rsid w:val="00E5450C"/>
    <w:rsid w:val="00E55B84"/>
    <w:rsid w:val="00E5720F"/>
    <w:rsid w:val="00E94124"/>
    <w:rsid w:val="00ED3E53"/>
    <w:rsid w:val="00EE3A21"/>
    <w:rsid w:val="00EF49AD"/>
    <w:rsid w:val="00F05BD7"/>
    <w:rsid w:val="00F56CEA"/>
    <w:rsid w:val="00F6664C"/>
    <w:rsid w:val="00F8446B"/>
    <w:rsid w:val="00FA5059"/>
    <w:rsid w:val="00FB16D6"/>
    <w:rsid w:val="00FD2DED"/>
    <w:rsid w:val="00FD6907"/>
    <w:rsid w:val="00FE4B05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B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2023-06-04T11:43:00Z</dcterms:created>
  <dcterms:modified xsi:type="dcterms:W3CDTF">2023-10-05T11:41:00Z</dcterms:modified>
</cp:coreProperties>
</file>