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2D" w:rsidRPr="00A7042D" w:rsidRDefault="00A7042D" w:rsidP="00A7042D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A704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Óraterv</w:t>
      </w:r>
    </w:p>
    <w:p w:rsidR="00A7042D" w:rsidRPr="00A7042D" w:rsidRDefault="00A7042D" w:rsidP="00A70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A704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 xml:space="preserve">A török nyelv és irodalom </w:t>
      </w:r>
      <w:r w:rsidR="005222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 xml:space="preserve">tantárgy szerepe </w:t>
      </w:r>
      <w:r w:rsidRPr="00A704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a karriertervezésben.</w:t>
      </w:r>
    </w:p>
    <w:tbl>
      <w:tblPr>
        <w:tblW w:w="14337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3179"/>
        <w:gridCol w:w="4582"/>
        <w:gridCol w:w="5512"/>
        <w:gridCol w:w="70"/>
      </w:tblGrid>
      <w:tr w:rsidR="00A7042D" w:rsidRPr="00A7042D" w:rsidTr="000703E0">
        <w:tc>
          <w:tcPr>
            <w:tcW w:w="4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42D" w:rsidRPr="00A7042D" w:rsidRDefault="005C47D1" w:rsidP="00A704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C47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Szint, a diákok életkora</w:t>
            </w:r>
          </w:p>
        </w:tc>
        <w:tc>
          <w:tcPr>
            <w:tcW w:w="100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42D" w:rsidRPr="00A7042D" w:rsidRDefault="00A7042D" w:rsidP="00A704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15-17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042D" w:rsidRPr="00A7042D" w:rsidRDefault="00A7042D" w:rsidP="00A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7042D" w:rsidRPr="00A7042D" w:rsidTr="000703E0">
        <w:tc>
          <w:tcPr>
            <w:tcW w:w="41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42D" w:rsidRPr="00A7042D" w:rsidRDefault="005C47D1" w:rsidP="00A704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Tant</w:t>
            </w:r>
            <w:r w:rsidR="00A7042D" w:rsidRPr="00A7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árgy:</w:t>
            </w:r>
          </w:p>
        </w:tc>
        <w:tc>
          <w:tcPr>
            <w:tcW w:w="10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42D" w:rsidRPr="00A7042D" w:rsidRDefault="00A7042D" w:rsidP="00A704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Irodalom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042D" w:rsidRPr="00A7042D" w:rsidRDefault="00A7042D" w:rsidP="00A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7042D" w:rsidRPr="00A7042D" w:rsidTr="000703E0">
        <w:tc>
          <w:tcPr>
            <w:tcW w:w="41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42D" w:rsidRPr="00A7042D" w:rsidRDefault="00A7042D" w:rsidP="005C47D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Érintett </w:t>
            </w:r>
            <w:r w:rsidR="005C4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tantárgyak</w:t>
            </w:r>
            <w:r w:rsidRPr="00A7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0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42D" w:rsidRPr="00A7042D" w:rsidRDefault="00A7042D" w:rsidP="00A704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Történelem, filozófia, teológia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042D" w:rsidRPr="00A7042D" w:rsidRDefault="00A7042D" w:rsidP="00A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7042D" w:rsidRPr="00A7042D" w:rsidTr="00CC6F93">
        <w:trPr>
          <w:trHeight w:val="885"/>
        </w:trPr>
        <w:tc>
          <w:tcPr>
            <w:tcW w:w="41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42D" w:rsidRPr="00A7042D" w:rsidRDefault="005C47D1" w:rsidP="00A704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Célok</w:t>
            </w:r>
            <w:r w:rsidR="00A7042D" w:rsidRPr="00A7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0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42D" w:rsidRPr="00A7042D" w:rsidRDefault="00A7042D" w:rsidP="0052226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török nyelv és irodalom </w:t>
            </w:r>
            <w:r w:rsidR="0052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tantárgy szerepe és jelentősége</w:t>
            </w:r>
            <w:r w:rsid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karriertervezésben. </w:t>
            </w:r>
            <w:r w:rsidR="0052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Azt t</w:t>
            </w: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udatosítani, </w:t>
            </w:r>
            <w:r w:rsidR="0052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hogy </w:t>
            </w: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török nyelv helyes és hatékony használata </w:t>
            </w:r>
            <w:r w:rsidR="0052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lényegesen</w:t>
            </w: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befolyásolja életünket és karrierünket.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042D" w:rsidRPr="00A7042D" w:rsidRDefault="00A7042D" w:rsidP="00A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7042D" w:rsidRPr="00A7042D" w:rsidTr="000703E0">
        <w:tc>
          <w:tcPr>
            <w:tcW w:w="41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42D" w:rsidRPr="00A7042D" w:rsidRDefault="005C47D1" w:rsidP="00A704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C4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 diákok száma csoportban (javasolt):</w:t>
            </w:r>
          </w:p>
        </w:tc>
        <w:tc>
          <w:tcPr>
            <w:tcW w:w="10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42D" w:rsidRPr="00A7042D" w:rsidRDefault="00A7042D" w:rsidP="00A704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20-25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042D" w:rsidRPr="00A7042D" w:rsidRDefault="00A7042D" w:rsidP="00A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7042D" w:rsidRPr="00A7042D" w:rsidTr="000703E0">
        <w:tc>
          <w:tcPr>
            <w:tcW w:w="41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42D" w:rsidRPr="00A7042D" w:rsidRDefault="005C47D1" w:rsidP="00A704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 fő tevékenység időtartama</w:t>
            </w:r>
            <w:r w:rsidR="00A7042D" w:rsidRPr="00A7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0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42D" w:rsidRPr="00A7042D" w:rsidRDefault="00A7042D" w:rsidP="00A7042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 perc + 15 perc (2 különböző óra)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042D" w:rsidRPr="00A7042D" w:rsidRDefault="00A7042D" w:rsidP="00A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C47D1" w:rsidRPr="00A7042D" w:rsidTr="000703E0">
        <w:tc>
          <w:tcPr>
            <w:tcW w:w="41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7D1" w:rsidRPr="00DC1492" w:rsidRDefault="005C47D1" w:rsidP="005C47D1">
            <w:pPr>
              <w:spacing w:before="120" w:after="60"/>
              <w:rPr>
                <w:b/>
                <w:bCs/>
                <w:szCs w:val="24"/>
              </w:rPr>
            </w:pPr>
            <w:r w:rsidRPr="005C4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Szükséges anyagok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10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7D1" w:rsidRPr="00A7042D" w:rsidRDefault="005C47D1" w:rsidP="000703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Könyvek, okostábla, regények, diákok által írt </w:t>
            </w:r>
            <w:r w:rsid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fogalmazások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47D1" w:rsidRPr="00A7042D" w:rsidRDefault="005C47D1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C47D1" w:rsidRPr="00A7042D" w:rsidTr="000703E0">
        <w:tc>
          <w:tcPr>
            <w:tcW w:w="41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7D1" w:rsidRPr="00A7042D" w:rsidRDefault="005C47D1" w:rsidP="005C47D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Kompetenciák:</w:t>
            </w:r>
          </w:p>
        </w:tc>
        <w:tc>
          <w:tcPr>
            <w:tcW w:w="10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7D1" w:rsidRPr="00A7042D" w:rsidRDefault="00522264" w:rsidP="0052226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Megértetni a tanulókkal</w:t>
            </w:r>
            <w:r w:rsidR="005C47D1"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hogy</w:t>
            </w:r>
            <w:r w:rsidR="005C47D1"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mit ad nekünk a török nyelv és irodalom tan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tárgy</w:t>
            </w:r>
            <w:r w:rsidR="005C47D1"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az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értelmesen megélt élet </w:t>
            </w:r>
            <w:r w:rsidR="005C47D1"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és az önmegvalósítás szempontjából.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47D1" w:rsidRPr="00A7042D" w:rsidRDefault="005C47D1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C47D1" w:rsidRPr="00A7042D" w:rsidTr="000703E0">
        <w:tc>
          <w:tcPr>
            <w:tcW w:w="41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7D1" w:rsidRPr="00A7042D" w:rsidRDefault="005C47D1" w:rsidP="005C47D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C4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Előkészítő tevékenységek (ha van):</w:t>
            </w:r>
          </w:p>
        </w:tc>
        <w:tc>
          <w:tcPr>
            <w:tcW w:w="10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7D1" w:rsidRPr="00A7042D" w:rsidRDefault="00877B47" w:rsidP="00877B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tan</w:t>
            </w:r>
            <w:r w:rsidR="005C47D1"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óra 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ő</w:t>
            </w:r>
            <w:r w:rsidR="005C47D1"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készítése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képpen esszéket írtak a diákok karrierterveikről</w:t>
            </w:r>
            <w:r w:rsidR="005C47D1"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arról, miként lesz fontos</w:t>
            </w:r>
            <w:r w:rsidR="005C47D1"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török nyelv és irodalom </w:t>
            </w:r>
            <w:r w:rsidR="00C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tantárgy</w:t>
            </w:r>
            <w:r w:rsidR="005C47D1"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ezekben a tervekben. </w:t>
            </w:r>
            <w:r w:rsidR="005C47D1"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Ez lehetővé tette minden diák számára, hogy gondolkodjon karrierterveiről.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47D1" w:rsidRPr="00A7042D" w:rsidRDefault="005C47D1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C47D1" w:rsidRPr="00A7042D" w:rsidTr="00F65F77">
        <w:tc>
          <w:tcPr>
            <w:tcW w:w="41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7D1" w:rsidRPr="00A7042D" w:rsidRDefault="005C47D1" w:rsidP="005C47D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Várt eredmények:</w:t>
            </w:r>
          </w:p>
        </w:tc>
        <w:tc>
          <w:tcPr>
            <w:tcW w:w="100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7D1" w:rsidRPr="00A7042D" w:rsidRDefault="005C47D1" w:rsidP="005117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Annak biztosítása, hogy diákjaink tisztában legyenek azzal, hogyan lehet a legtöb</w:t>
            </w:r>
            <w:r w:rsidR="00877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bet kihozni a tanórákból.</w:t>
            </w:r>
            <w:r w:rsid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877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egért</w:t>
            </w:r>
            <w:r w:rsidR="00877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  <w:r w:rsidR="0051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  <w:r w:rsidR="00877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ni azt, </w:t>
            </w: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hogy ez a </w:t>
            </w:r>
            <w:r w:rsidR="00C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tantárgy</w:t>
            </w:r>
            <w:r w:rsidR="00877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mit fog hozzáadni a diákok</w:t>
            </w: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életéhez, </w:t>
            </w:r>
            <w:r w:rsidR="0051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függetlenül attól, hogy a diák a matematikát vagy a humán tárgyakat szereti- e jobban.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47D1" w:rsidRPr="00A7042D" w:rsidRDefault="005C47D1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C47D1" w:rsidRPr="00A7042D" w:rsidTr="00F65F77"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7D1" w:rsidRPr="00A7042D" w:rsidRDefault="005C47D1" w:rsidP="005C47D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Várható nehézségek:</w:t>
            </w:r>
          </w:p>
        </w:tc>
        <w:tc>
          <w:tcPr>
            <w:tcW w:w="10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7D1" w:rsidRPr="00A7042D" w:rsidRDefault="005C47D1" w:rsidP="005117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Annak </w:t>
            </w:r>
            <w:r w:rsidR="0051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eshetősége</w:t>
            </w: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, hogy </w:t>
            </w:r>
            <w:r w:rsidR="0051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óra azokat a diákokat nem tudja megszólítani</w:t>
            </w: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, akik nem rendelkeznek </w:t>
            </w: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elegendő tudatossággal karrierjükről.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47D1" w:rsidRPr="00A7042D" w:rsidRDefault="005C47D1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 </w:t>
            </w:r>
          </w:p>
        </w:tc>
      </w:tr>
      <w:tr w:rsidR="005C47D1" w:rsidRPr="00A7042D" w:rsidTr="00F65F77">
        <w:tc>
          <w:tcPr>
            <w:tcW w:w="41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7D1" w:rsidRPr="00A7042D" w:rsidRDefault="005C47D1" w:rsidP="005C47D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C4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További tevékenységek (ha vannak):</w:t>
            </w:r>
          </w:p>
        </w:tc>
        <w:tc>
          <w:tcPr>
            <w:tcW w:w="100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7D1" w:rsidRPr="00A7042D" w:rsidRDefault="00F566B6" w:rsidP="005C47D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esszéírás</w:t>
            </w:r>
            <w:r w:rsidR="005C47D1"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folyamata.</w:t>
            </w:r>
          </w:p>
          <w:p w:rsidR="005C47D1" w:rsidRPr="00A7042D" w:rsidRDefault="005C47D1" w:rsidP="005C47D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r w:rsidR="0051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fogalmazások összegyűjtésének</w:t>
            </w: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és </w:t>
            </w:r>
            <w:r w:rsidR="0051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</w:t>
            </w: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olvasásának szakasza.</w:t>
            </w:r>
          </w:p>
          <w:p w:rsidR="005C47D1" w:rsidRPr="00A7042D" w:rsidRDefault="005C47D1" w:rsidP="005C47D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Értékelés.</w:t>
            </w:r>
          </w:p>
        </w:tc>
        <w:tc>
          <w:tcPr>
            <w:tcW w:w="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C47D1" w:rsidRPr="00A7042D" w:rsidRDefault="005C47D1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C47D1" w:rsidRPr="00A7042D" w:rsidTr="000703E0">
        <w:trPr>
          <w:gridAfter w:val="1"/>
          <w:wAfter w:w="70" w:type="dxa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47D1" w:rsidRPr="00A7042D" w:rsidRDefault="005C47D1" w:rsidP="005C47D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  <w:t>Idő</w:t>
            </w:r>
          </w:p>
        </w:tc>
        <w:tc>
          <w:tcPr>
            <w:tcW w:w="7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47D1" w:rsidRPr="00A7042D" w:rsidRDefault="005C47D1" w:rsidP="005C47D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  <w:t>Folyamat (T: tanár; D: diákok; E</w:t>
            </w:r>
            <w:r w:rsidRPr="00A7042D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  <w:t>: egyéb)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47D1" w:rsidRPr="00A7042D" w:rsidRDefault="005C47D1" w:rsidP="005C47D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MÓDSZER</w:t>
            </w:r>
          </w:p>
        </w:tc>
      </w:tr>
      <w:tr w:rsidR="005C47D1" w:rsidRPr="00A7042D" w:rsidTr="00F566B6">
        <w:trPr>
          <w:gridAfter w:val="1"/>
          <w:wAfter w:w="70" w:type="dxa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47D1" w:rsidRPr="00A7042D" w:rsidRDefault="005C47D1" w:rsidP="005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  <w:t>15'</w:t>
            </w:r>
          </w:p>
        </w:tc>
        <w:tc>
          <w:tcPr>
            <w:tcW w:w="7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47D1" w:rsidRDefault="005C47D1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tanulók </w:t>
            </w:r>
            <w:r w:rsid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fogalmazásaiból</w:t>
            </w: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51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hármat kiválasztunk és felolvasunk az órán</w:t>
            </w: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hangsúlyozva azokat a témákat, amelyeket meg akarunk érte</w:t>
            </w:r>
            <w:r w:rsidR="0051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tni:</w:t>
            </w:r>
          </w:p>
          <w:p w:rsidR="005117B5" w:rsidRPr="000703E0" w:rsidRDefault="005117B5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377536" w:rsidRDefault="005C47D1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tudomány és a technológia gyors változása, az egyén és a társadalom változó igényei, az innovációk és a tanulási és tanítási elméletek és megközelítések fejlődése szintén közvetlenül befolyásolta az egyénektől elvárt szerepeket. </w:t>
            </w:r>
            <w:r w:rsidR="003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Ebben </w:t>
            </w: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változás</w:t>
            </w:r>
            <w:r w:rsidR="003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ban az emberek képesek információt előállítani és azokat az élteben funkcionálisan használni az életükben. Továbbá képesek problémamegoldásra, tudnak kritikusan</w:t>
            </w:r>
            <w:r w:rsid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gondolkodni, vállalkozói</w:t>
            </w: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és</w:t>
            </w: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kommuni</w:t>
            </w:r>
            <w:r w:rsidR="003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kációs készségekkel rendelkeznek</w:t>
            </w: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, empatikusak. </w:t>
            </w:r>
            <w:r w:rsidR="007D03CD"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Hoz</w:t>
            </w: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zájárulnak a társadalomhoz</w:t>
            </w:r>
            <w:r w:rsid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fejlődéséhez, működéséhez</w:t>
            </w: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Képesítéssel rendelkező személy</w:t>
            </w:r>
            <w:r w:rsidR="003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ek</w:t>
            </w: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  <w:p w:rsidR="00377536" w:rsidRDefault="00377536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377536" w:rsidRDefault="005C47D1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Azok a tantervek, amelyek az egyének ilyen minőségi </w:t>
            </w:r>
            <w:r w:rsid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jellemzőkkel</w:t>
            </w: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való </w:t>
            </w:r>
            <w:r w:rsidR="003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fejlesztését </w:t>
            </w: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szolgálják, egyszerű és érthető struktúrában készültek, amely</w:t>
            </w:r>
            <w:r w:rsidR="003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ek</w:t>
            </w: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figyelembe</w:t>
            </w:r>
            <w:r w:rsid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veszi</w:t>
            </w:r>
            <w:r w:rsidR="003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  <w:r w:rsid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az egyéni különbségeket. </w:t>
            </w:r>
          </w:p>
          <w:p w:rsidR="00377536" w:rsidRDefault="00377536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5C47D1" w:rsidRPr="000703E0" w:rsidRDefault="000703E0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  <w:r w:rsidR="0037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éljuk</w:t>
            </w:r>
            <w:r w:rsidR="005C47D1"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az értékek és készségek megszerzése, nem pedig olyan struktúra,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mely csak információt közvetít. </w:t>
            </w:r>
            <w:r w:rsidR="005C47D1" w:rsidRPr="00070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Az egyén nemcsak bizonyos esztétikai élvezetet ér el az irodalmi oktatás révén szerzett </w:t>
            </w:r>
            <w:r w:rsidR="00377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élményekkel</w:t>
            </w:r>
            <w:r w:rsidR="005C47D1" w:rsidRPr="00070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, hanem mesterséget és </w:t>
            </w:r>
            <w:r w:rsidR="005C47D1" w:rsidRPr="00070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lastRenderedPageBreak/>
              <w:t>készségeket is szerez egy emberi, szellemi és társadal</w:t>
            </w:r>
            <w:r w:rsidR="00377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mi viselkedési modellel</w:t>
            </w:r>
            <w:r w:rsidR="005C47D1" w:rsidRPr="00070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.</w:t>
            </w:r>
          </w:p>
          <w:p w:rsidR="005C47D1" w:rsidRPr="000703E0" w:rsidRDefault="005C47D1" w:rsidP="005F6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Mindezeket az előnyöket figyelembe véve meg kell értenünk, me</w:t>
            </w:r>
            <w:r w:rsidR="005F6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nnyire szükséges és fontos ez a tantárgy</w:t>
            </w: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karrierünk szempontjából, és meg kell érte</w:t>
            </w:r>
            <w:r w:rsidR="005F6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nünk a </w:t>
            </w:r>
            <w:r w:rsid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tantárgynak</w:t>
            </w:r>
            <w:r w:rsidRP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fontosságát, hogy azzá váljunk, akik vagyunk.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47D1" w:rsidRPr="00A7042D" w:rsidRDefault="005C47D1" w:rsidP="0007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Előadás, kérdés-válasz, csoportos beszélgetés, egyéni tanulmányok, csoportos tanulás, írás, olvasás, ötletbörze, kutatás-vizsgálat</w:t>
            </w:r>
          </w:p>
        </w:tc>
      </w:tr>
      <w:tr w:rsidR="005C47D1" w:rsidRPr="00A7042D" w:rsidTr="00F566B6">
        <w:trPr>
          <w:gridAfter w:val="1"/>
          <w:wAfter w:w="70" w:type="dxa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47D1" w:rsidRPr="00A7042D" w:rsidRDefault="005C47D1" w:rsidP="005C47D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  <w:lastRenderedPageBreak/>
              <w:t>15'</w:t>
            </w:r>
          </w:p>
        </w:tc>
        <w:tc>
          <w:tcPr>
            <w:tcW w:w="7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47D1" w:rsidRPr="00A7042D" w:rsidRDefault="005C47D1" w:rsidP="005F6F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</w:t>
            </w:r>
            <w:r w:rsidR="005F6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tanórán</w:t>
            </w: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diákok </w:t>
            </w:r>
            <w:r w:rsidR="0007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fogalmazásaiból</w:t>
            </w: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kiválasztott 3 különböző mintaszöveget olvasunk fel, hangsúlyozzuk azokat a témákat, amelyeket meg akarunk érte</w:t>
            </w:r>
            <w:r w:rsidR="005F6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ni, és megvitatjuk a karriertervezéssel való kapcsolatot az előző </w:t>
            </w:r>
            <w:r w:rsidR="005F6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tanórán</w:t>
            </w: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tárgyalt eredmények figyelembevételével.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47D1" w:rsidRPr="00A7042D" w:rsidRDefault="005C47D1" w:rsidP="005C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5C47D1" w:rsidRPr="00A7042D" w:rsidRDefault="005C47D1" w:rsidP="005C47D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5C47D1" w:rsidRPr="00A7042D" w:rsidRDefault="005C47D1" w:rsidP="005C47D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Előadás</w:t>
            </w:r>
            <w:r w:rsidR="005F6F9F" w:rsidRPr="00A7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Kérdés-Válasz, Csoportos Beszélgetés, Egyéni Tanulmányok, Csoportos Tanulás, Írás, Olvasás, Ötletbörze, Kutatás-Vizsgálat</w:t>
            </w:r>
          </w:p>
        </w:tc>
      </w:tr>
      <w:tr w:rsidR="005C47D1" w:rsidRPr="00A7042D" w:rsidTr="00F566B6"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47D1" w:rsidRPr="00A7042D" w:rsidRDefault="005C47D1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47D1" w:rsidRPr="00A7042D" w:rsidRDefault="005C47D1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47D1" w:rsidRPr="00A7042D" w:rsidRDefault="005C47D1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47D1" w:rsidRPr="00A7042D" w:rsidRDefault="005C47D1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47D1" w:rsidRPr="00A7042D" w:rsidRDefault="005C47D1" w:rsidP="005C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9E5A74" w:rsidRPr="007D03CD" w:rsidRDefault="009E5A74" w:rsidP="00F65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sectPr w:rsidR="009E5A74" w:rsidRPr="007D03CD" w:rsidSect="00A7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44" w:rsidRDefault="007F3744" w:rsidP="00F65F77">
      <w:pPr>
        <w:spacing w:after="0" w:line="240" w:lineRule="auto"/>
      </w:pPr>
      <w:r>
        <w:separator/>
      </w:r>
    </w:p>
  </w:endnote>
  <w:endnote w:type="continuationSeparator" w:id="0">
    <w:p w:rsidR="007F3744" w:rsidRDefault="007F3744" w:rsidP="00F6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C99" w:rsidRDefault="00745C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C99" w:rsidRDefault="00745C99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E7FB54" wp14:editId="4BA1A559">
              <wp:simplePos x="0" y="0"/>
              <wp:positionH relativeFrom="column">
                <wp:posOffset>-198120</wp:posOffset>
              </wp:positionH>
              <wp:positionV relativeFrom="paragraph">
                <wp:posOffset>-106680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99" w:rsidRPr="00745C99" w:rsidRDefault="00745C99" w:rsidP="00745C9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rFonts w:eastAsia="Times New Roman"/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5C99" w:rsidRPr="00745C99" w:rsidRDefault="00745C99" w:rsidP="00745C99">
                              <w:pPr>
                                <w:pStyle w:val="NormalnyWeb"/>
                                <w:spacing w:before="0" w:beforeAutospacing="0" w:after="0" w:afterAutospacing="0"/>
                                <w:jc w:val="both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support for the production does not constitute an endorsement of the contents, which reflect the views only of the authors, and the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</w:p>
                            <w:p w:rsidR="00745C99" w:rsidRPr="00745C99" w:rsidRDefault="00745C99" w:rsidP="00745C99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lang w:val="en-GB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5.6pt;margin-top:-8.4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gn6jnhAAAACwEAAA8AAABkcnMvZG93bnJl&#10;di54bWxMj0FLw0AQhe+C/2EZwVu72URbidmUUtRTEWwF8bZNpklodjZkt0n6752e7O095uPNe9lq&#10;sq0YsPeNIw1qHoFAKlzZUKXhe/8+ewHhg6HStI5QwwU9rPL7u8ykpRvpC4ddqASHkE+NhjqELpXS&#10;FzVa4+euQ+Lb0fXWBLZ9JcvejBxuWxlH0UJa0xB/qE2HmxqL0+5sNXyMZlwn6m3Yno6by+/++fNn&#10;q1Drx4dp/Qoi4BT+YbjW5+qQc6eDO1PpRathlqiYURZqwRuuxNMyYXXQsExikHkmbzfkf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Di361ARBAAANwwAAA4AAAAA&#10;AAAAAAAAAAAAOgIAAGRycy9lMm9Eb2MueG1sUEsBAi0AFAAGAAgAAAAhAKomDr68AAAAIQEAABkA&#10;AAAAAAAAAAAAAAAAdwYAAGRycy9fcmVscy9lMm9Eb2MueG1sLnJlbHNQSwECLQAUAAYACAAAACEA&#10;CCfqOe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:rsidR="00745C99" w:rsidRPr="00745C99" w:rsidRDefault="00745C99" w:rsidP="00745C99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>
                          <w:rPr>
                            <w:rStyle w:val="Hipercze"/>
                            <w:rFonts w:eastAsia="Times New Roman"/>
                            <w:i/>
                            <w:iCs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745C99" w:rsidRPr="00745C99" w:rsidRDefault="00745C99" w:rsidP="00745C99">
                        <w:pPr>
                          <w:pStyle w:val="NormalnyWeb"/>
                          <w:spacing w:before="0" w:beforeAutospacing="0" w:after="0" w:afterAutospacing="0"/>
                          <w:jc w:val="both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Comission’s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support for the production does not constitute an endorsement of the contents, which reflect the views only of the authors, and the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Commision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</w:p>
                      <w:p w:rsidR="00745C99" w:rsidRPr="00745C99" w:rsidRDefault="00745C99" w:rsidP="00745C99">
                        <w:pPr>
                          <w:pStyle w:val="NormalnyWeb"/>
                          <w:spacing w:before="0" w:beforeAutospacing="0" w:after="0" w:afterAutospacing="0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GB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C99" w:rsidRDefault="00745C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44" w:rsidRDefault="007F3744" w:rsidP="00F65F77">
      <w:pPr>
        <w:spacing w:after="0" w:line="240" w:lineRule="auto"/>
      </w:pPr>
      <w:r>
        <w:separator/>
      </w:r>
    </w:p>
  </w:footnote>
  <w:footnote w:type="continuationSeparator" w:id="0">
    <w:p w:rsidR="007F3744" w:rsidRDefault="007F3744" w:rsidP="00F6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C99" w:rsidRDefault="00745C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F65F77" w:rsidRPr="00F65F77" w:rsidTr="000A5164">
      <w:tc>
        <w:tcPr>
          <w:tcW w:w="4714" w:type="dxa"/>
          <w:shd w:val="clear" w:color="auto" w:fill="FFE599"/>
          <w:vAlign w:val="center"/>
        </w:tcPr>
        <w:p w:rsidR="00F65F77" w:rsidRPr="00F65F77" w:rsidRDefault="00F65F77" w:rsidP="00F65F77">
          <w:pPr>
            <w:tabs>
              <w:tab w:val="center" w:pos="7002"/>
              <w:tab w:val="right" w:pos="140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0"/>
              <w:szCs w:val="40"/>
              <w:lang w:val="en-GB" w:eastAsia="hu-HU"/>
            </w:rPr>
          </w:pPr>
          <w:bookmarkStart w:id="0" w:name="OLE_LINK1"/>
          <w:r w:rsidRPr="00F65F77">
            <w:rPr>
              <w:rFonts w:ascii="Times New Roman" w:eastAsia="Times New Roman" w:hAnsi="Times New Roman" w:cs="Times New Roman"/>
              <w:sz w:val="40"/>
              <w:szCs w:val="40"/>
              <w:lang w:val="en-GB" w:eastAsia="hu-HU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:rsidR="00F65F77" w:rsidRPr="00F65F77" w:rsidRDefault="00F65F77" w:rsidP="00F65F77">
          <w:pPr>
            <w:tabs>
              <w:tab w:val="center" w:pos="7002"/>
              <w:tab w:val="right" w:pos="140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GB" w:eastAsia="hu-HU"/>
            </w:rPr>
          </w:pPr>
          <w:r w:rsidRPr="00F65F77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0"/>
              <w:lang w:val="pl-PL" w:eastAsia="pl-PL"/>
            </w:rPr>
            <w:drawing>
              <wp:inline distT="0" distB="0" distL="0" distR="0" wp14:anchorId="77B149EA" wp14:editId="676D8EA4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F65F77" w:rsidRPr="00F65F77" w:rsidRDefault="00F65F77" w:rsidP="00F65F77">
          <w:pPr>
            <w:tabs>
              <w:tab w:val="center" w:pos="7002"/>
              <w:tab w:val="right" w:pos="140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0"/>
              <w:szCs w:val="40"/>
              <w:lang w:val="en-GB" w:eastAsia="hu-HU"/>
            </w:rPr>
          </w:pPr>
          <w:r w:rsidRPr="00F65F77">
            <w:rPr>
              <w:rFonts w:ascii="Times New Roman" w:eastAsia="Times New Roman" w:hAnsi="Times New Roman" w:cs="Times New Roman"/>
              <w:sz w:val="40"/>
              <w:szCs w:val="40"/>
              <w:lang w:val="en-GB" w:eastAsia="hu-HU"/>
            </w:rPr>
            <w:t>PRACTICAL APPROACH</w:t>
          </w:r>
        </w:p>
      </w:tc>
    </w:tr>
  </w:tbl>
  <w:p w:rsidR="00F65F77" w:rsidRPr="00F65F77" w:rsidRDefault="00F65F77" w:rsidP="00F65F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C99" w:rsidRDefault="00745C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2D"/>
    <w:rsid w:val="000703E0"/>
    <w:rsid w:val="00377536"/>
    <w:rsid w:val="005117B5"/>
    <w:rsid w:val="00522264"/>
    <w:rsid w:val="005C47D1"/>
    <w:rsid w:val="005F6F9F"/>
    <w:rsid w:val="006D7BD3"/>
    <w:rsid w:val="00745C99"/>
    <w:rsid w:val="007D03CD"/>
    <w:rsid w:val="007F3744"/>
    <w:rsid w:val="00814A60"/>
    <w:rsid w:val="00877B47"/>
    <w:rsid w:val="009E5A74"/>
    <w:rsid w:val="00A7042D"/>
    <w:rsid w:val="00C96BA1"/>
    <w:rsid w:val="00CC6F93"/>
    <w:rsid w:val="00D54E83"/>
    <w:rsid w:val="00F304AF"/>
    <w:rsid w:val="00F566B6"/>
    <w:rsid w:val="00F6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F77"/>
  </w:style>
  <w:style w:type="paragraph" w:styleId="Stopka">
    <w:name w:val="footer"/>
    <w:basedOn w:val="Normalny"/>
    <w:link w:val="StopkaZnak"/>
    <w:uiPriority w:val="99"/>
    <w:unhideWhenUsed/>
    <w:rsid w:val="00F6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F77"/>
  </w:style>
  <w:style w:type="paragraph" w:styleId="Tekstdymka">
    <w:name w:val="Balloon Text"/>
    <w:basedOn w:val="Normalny"/>
    <w:link w:val="TekstdymkaZnak"/>
    <w:uiPriority w:val="99"/>
    <w:semiHidden/>
    <w:unhideWhenUsed/>
    <w:rsid w:val="0074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9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45C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745C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F77"/>
  </w:style>
  <w:style w:type="paragraph" w:styleId="Stopka">
    <w:name w:val="footer"/>
    <w:basedOn w:val="Normalny"/>
    <w:link w:val="StopkaZnak"/>
    <w:uiPriority w:val="99"/>
    <w:unhideWhenUsed/>
    <w:rsid w:val="00F6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F77"/>
  </w:style>
  <w:style w:type="paragraph" w:styleId="Tekstdymka">
    <w:name w:val="Balloon Text"/>
    <w:basedOn w:val="Normalny"/>
    <w:link w:val="TekstdymkaZnak"/>
    <w:uiPriority w:val="99"/>
    <w:semiHidden/>
    <w:unhideWhenUsed/>
    <w:rsid w:val="0074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9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45C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745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Várvizi Henriett</dc:creator>
  <cp:keywords/>
  <dc:description/>
  <cp:lastModifiedBy>Szkola</cp:lastModifiedBy>
  <cp:revision>3</cp:revision>
  <dcterms:created xsi:type="dcterms:W3CDTF">2023-05-23T18:57:00Z</dcterms:created>
  <dcterms:modified xsi:type="dcterms:W3CDTF">2023-10-04T13:14:00Z</dcterms:modified>
</cp:coreProperties>
</file>