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2260" w14:textId="77777777" w:rsidR="00895E77" w:rsidRPr="00B9645D" w:rsidRDefault="00730F0B" w:rsidP="00895E77">
      <w:pPr>
        <w:shd w:val="clear" w:color="auto" w:fill="FFE599"/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>DERS PLANI</w:t>
      </w:r>
    </w:p>
    <w:p w14:paraId="588BA0D4" w14:textId="77777777" w:rsidR="00895E77" w:rsidRPr="00B9645D" w:rsidRDefault="002F3A5A" w:rsidP="00895E77">
      <w:pPr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9645D" w:rsidRPr="0092400E" w14:paraId="28B9708D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A5CAB1" w14:textId="77777777" w:rsidR="00895E77" w:rsidRPr="0092400E" w:rsidRDefault="00730F0B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b/>
                <w:color w:val="auto"/>
                <w:sz w:val="22"/>
                <w:lang w:val="tr-TR"/>
              </w:rPr>
              <w:t>Yaş / Seviye: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65DD4CD" w14:textId="77777777" w:rsidR="00895E77" w:rsidRPr="0092400E" w:rsidRDefault="002F3A5A" w:rsidP="005C0365">
            <w:pPr>
              <w:spacing w:before="120"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sz w:val="22"/>
                <w:lang w:val="tr-TR"/>
              </w:rPr>
              <w:t xml:space="preserve"> </w:t>
            </w:r>
            <w:r w:rsidR="00212C01" w:rsidRPr="0092400E">
              <w:rPr>
                <w:color w:val="auto"/>
                <w:sz w:val="22"/>
                <w:lang w:val="tr-TR"/>
              </w:rPr>
              <w:t>15-17</w:t>
            </w:r>
          </w:p>
        </w:tc>
      </w:tr>
      <w:tr w:rsidR="00B9645D" w:rsidRPr="0092400E" w14:paraId="44EDC50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6D1F8DEA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Ders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E9428CA" w14:textId="7ECE677C" w:rsidR="00895E77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Rehberlik</w:t>
            </w:r>
          </w:p>
        </w:tc>
      </w:tr>
      <w:tr w:rsidR="00B9645D" w:rsidRPr="0092400E" w14:paraId="685C224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0AD13FB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İlişkili olduğu dersler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AE46DFC" w14:textId="13EDF9A7" w:rsidR="00895E77" w:rsidRPr="0092400E" w:rsidRDefault="00FE5AE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Psikoloji</w:t>
            </w:r>
            <w:r>
              <w:rPr>
                <w:color w:val="auto"/>
                <w:szCs w:val="24"/>
                <w:lang w:val="tr-TR"/>
              </w:rPr>
              <w:t xml:space="preserve">, </w:t>
            </w:r>
            <w:r w:rsidR="00405E25">
              <w:rPr>
                <w:color w:val="auto"/>
                <w:szCs w:val="24"/>
                <w:lang w:val="tr-TR"/>
              </w:rPr>
              <w:t>Kariyer Planlama Dersi</w:t>
            </w:r>
          </w:p>
        </w:tc>
      </w:tr>
      <w:tr w:rsidR="00B9645D" w:rsidRPr="00E86C93" w14:paraId="42FD13A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19CE84C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Amaçlar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878D268" w14:textId="77777777" w:rsidR="005A6941" w:rsidRDefault="00405E2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Meslek erbablarının özelliklerini, nerelerde çalışabileceklerini düşünmelerini sağlamak.</w:t>
            </w:r>
          </w:p>
          <w:p w14:paraId="2BDD526D" w14:textId="77777777" w:rsidR="00405E25" w:rsidRDefault="00405E2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Mesleği gerçekleştirirken ekip ruhunun önemini anlamasını sağlamak</w:t>
            </w:r>
          </w:p>
          <w:p w14:paraId="6E2CAD31" w14:textId="48A237D7" w:rsidR="00405E25" w:rsidRPr="0092400E" w:rsidRDefault="00405E2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Mesleklerin doyum sağlayan özelliklerini düşünmelerini sağlamak</w:t>
            </w:r>
          </w:p>
        </w:tc>
      </w:tr>
      <w:tr w:rsidR="00B9645D" w:rsidRPr="0092400E" w14:paraId="45635613" w14:textId="77777777" w:rsidTr="0005701B">
        <w:trPr>
          <w:gridAfter w:val="1"/>
          <w:wAfter w:w="328" w:type="dxa"/>
          <w:trHeight w:val="463"/>
        </w:trPr>
        <w:tc>
          <w:tcPr>
            <w:tcW w:w="4186" w:type="dxa"/>
            <w:gridSpan w:val="2"/>
            <w:shd w:val="clear" w:color="auto" w:fill="FFE599"/>
          </w:tcPr>
          <w:p w14:paraId="01E6F7CF" w14:textId="67118569" w:rsidR="0005701B" w:rsidRPr="0092400E" w:rsidRDefault="00730F0B" w:rsidP="0005701B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Her grup için önerilen öğrenci sayısı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4A69307" w14:textId="1586E367" w:rsidR="008A2FFF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20</w:t>
            </w:r>
          </w:p>
        </w:tc>
      </w:tr>
      <w:tr w:rsidR="00B9645D" w:rsidRPr="0092400E" w14:paraId="23ECA60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EE9EB46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Süre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EF3A423" w14:textId="6A6B6CD1" w:rsidR="00895E77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15</w:t>
            </w:r>
            <w:r w:rsidR="00212C01" w:rsidRPr="0092400E">
              <w:rPr>
                <w:color w:val="auto"/>
                <w:szCs w:val="24"/>
                <w:lang w:val="tr-TR"/>
              </w:rPr>
              <w:t xml:space="preserve"> dk.</w:t>
            </w:r>
          </w:p>
        </w:tc>
      </w:tr>
      <w:tr w:rsidR="00B9645D" w:rsidRPr="00E86C93" w14:paraId="32B648B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8AA8082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Materyaller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010E1E1" w14:textId="5AC8F394" w:rsidR="00B56FEF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Akıllı </w:t>
            </w:r>
            <w:r w:rsidR="0005701B" w:rsidRPr="0092400E">
              <w:rPr>
                <w:color w:val="auto"/>
                <w:szCs w:val="24"/>
                <w:lang w:val="tr-TR"/>
              </w:rPr>
              <w:t>Tahta veya Yazı Tahtası</w:t>
            </w:r>
            <w:r w:rsidR="00405E25">
              <w:rPr>
                <w:color w:val="auto"/>
                <w:szCs w:val="24"/>
                <w:lang w:val="tr-TR"/>
              </w:rPr>
              <w:t>, öğrenci adedince balon</w:t>
            </w:r>
          </w:p>
        </w:tc>
      </w:tr>
      <w:tr w:rsidR="00B9645D" w:rsidRPr="0092400E" w14:paraId="73DBF4A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111F87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Beceriler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F33F9B" w14:textId="4566F873" w:rsidR="00895E77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Kendini ifade edebilme, empati yapabilme</w:t>
            </w:r>
            <w:r w:rsidR="00405E25">
              <w:rPr>
                <w:color w:val="auto"/>
                <w:szCs w:val="24"/>
                <w:lang w:val="tr-TR"/>
              </w:rPr>
              <w:t>, oyun içinde uyum becerisi</w:t>
            </w:r>
          </w:p>
        </w:tc>
      </w:tr>
      <w:tr w:rsidR="00B9645D" w:rsidRPr="00E86C93" w14:paraId="52A4056F" w14:textId="77777777" w:rsidTr="00967DDE">
        <w:trPr>
          <w:gridAfter w:val="1"/>
          <w:wAfter w:w="328" w:type="dxa"/>
          <w:trHeight w:val="800"/>
        </w:trPr>
        <w:tc>
          <w:tcPr>
            <w:tcW w:w="4186" w:type="dxa"/>
            <w:gridSpan w:val="2"/>
            <w:shd w:val="clear" w:color="auto" w:fill="FFE599"/>
          </w:tcPr>
          <w:p w14:paraId="584662BE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Varsa hazırlık aktiviteleri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29689AD" w14:textId="477961F8" w:rsidR="00FE5AE5" w:rsidRDefault="00405E2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Balonların şişirilmesi.</w:t>
            </w:r>
          </w:p>
          <w:p w14:paraId="577070EE" w14:textId="3200102D" w:rsidR="00405E25" w:rsidRDefault="00405E2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Tahtaya ya da el kartlarına;</w:t>
            </w:r>
          </w:p>
          <w:p w14:paraId="62D05843" w14:textId="77777777" w:rsidR="00405E25" w:rsidRDefault="00405E2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Kimler?</w:t>
            </w:r>
          </w:p>
          <w:p w14:paraId="166E37B0" w14:textId="77777777" w:rsidR="00405E25" w:rsidRDefault="00405E2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Nerede?</w:t>
            </w:r>
          </w:p>
          <w:p w14:paraId="05D244FD" w14:textId="77777777" w:rsidR="00405E25" w:rsidRDefault="00405E2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Kiminle?</w:t>
            </w:r>
          </w:p>
          <w:p w14:paraId="020D4887" w14:textId="16B035D9" w:rsidR="00405E25" w:rsidRPr="0092400E" w:rsidRDefault="00405E2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Ne İçin? Sorularının yazılması.</w:t>
            </w:r>
          </w:p>
        </w:tc>
      </w:tr>
      <w:tr w:rsidR="00405E25" w:rsidRPr="00E86C93" w14:paraId="04139E4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9715B79" w14:textId="77777777" w:rsidR="00405E25" w:rsidRPr="0092400E" w:rsidRDefault="00405E25" w:rsidP="00405E2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lastRenderedPageBreak/>
              <w:t>Beklenen sonuçlar: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DEC4BA8" w14:textId="77777777" w:rsidR="00405E25" w:rsidRDefault="00405E2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Meslek erbablarının niteliklerini farketmesi, çalışma mekanlarının çeşitli olabileceğine dair farkındalık kazanması, meslekte doyumun ve ekip ruhunun önemini farketmesi beklenen sonuçlardandır.</w:t>
            </w:r>
          </w:p>
          <w:p w14:paraId="0CCF343C" w14:textId="187623E2" w:rsidR="00405E25" w:rsidRPr="0092400E" w:rsidRDefault="00405E2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</w:p>
        </w:tc>
      </w:tr>
      <w:tr w:rsidR="00405E25" w:rsidRPr="00E86C93" w14:paraId="13A56E6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AB6094" w14:textId="77777777" w:rsidR="00405E25" w:rsidRPr="0092400E" w:rsidRDefault="00405E25" w:rsidP="00405E2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Karşılaşılabilecek güçlükler: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1A41A9B" w14:textId="3EA6FC67" w:rsidR="00405E25" w:rsidRDefault="00405E2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İkili grup olup birbirlerine balon atarken soru cevaplama yapacakları için odaklanma beklenmektedir. O bedensel ve psikolojik kondüsyonu sağlamak bazı öğrenciler için zor olabilir.</w:t>
            </w:r>
          </w:p>
          <w:p w14:paraId="272DCF1D" w14:textId="69EAA697" w:rsidR="00405E25" w:rsidRDefault="00405E2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Oyun temelli bir etkinlik olduğu için bazı öğrenciler isteksiz olabilir</w:t>
            </w:r>
          </w:p>
          <w:p w14:paraId="6CA511B6" w14:textId="04829BEA" w:rsidR="00405E25" w:rsidRPr="0092400E" w:rsidRDefault="00405E2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</w:p>
        </w:tc>
      </w:tr>
      <w:tr w:rsidR="00405E25" w:rsidRPr="0092400E" w14:paraId="535A63B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C882B12" w14:textId="77777777" w:rsidR="00405E25" w:rsidRPr="0092400E" w:rsidRDefault="00405E25" w:rsidP="00405E2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Varsa takip süreci: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E37879D" w14:textId="7DD9A4D6" w:rsidR="00405E25" w:rsidRPr="0092400E" w:rsidRDefault="00405E25" w:rsidP="00405E2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-</w:t>
            </w:r>
          </w:p>
        </w:tc>
      </w:tr>
      <w:tr w:rsidR="00405E25" w:rsidRPr="0092400E" w14:paraId="2811CD6E" w14:textId="77777777" w:rsidTr="00924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DAFF025" w14:textId="77777777" w:rsidR="00405E25" w:rsidRPr="0092400E" w:rsidRDefault="00405E25" w:rsidP="00405E2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719C89AA" w14:textId="77777777" w:rsidR="00405E25" w:rsidRPr="0092400E" w:rsidRDefault="00405E25" w:rsidP="00405E2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 xml:space="preserve">YÖNTEM    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1D5A30E0" w14:textId="77777777" w:rsidR="00405E25" w:rsidRPr="0092400E" w:rsidRDefault="00405E25" w:rsidP="00405E25">
            <w:pPr>
              <w:spacing w:before="240" w:after="240"/>
              <w:jc w:val="center"/>
              <w:rPr>
                <w:b/>
                <w:color w:val="auto"/>
                <w:szCs w:val="24"/>
                <w:lang w:val="tr-TR"/>
              </w:rPr>
            </w:pPr>
            <w:r w:rsidRPr="0092400E">
              <w:rPr>
                <w:b/>
                <w:color w:val="auto"/>
                <w:szCs w:val="24"/>
                <w:lang w:val="tr-TR"/>
              </w:rPr>
              <w:t>METOD</w:t>
            </w:r>
          </w:p>
        </w:tc>
      </w:tr>
      <w:tr w:rsidR="00405E25" w:rsidRPr="0092400E" w14:paraId="0306826C" w14:textId="77777777" w:rsidTr="001A4F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BE0AE5" w14:textId="07139D73" w:rsidR="00405E25" w:rsidRPr="0092400E" w:rsidRDefault="00405E25" w:rsidP="00405E25">
            <w:pPr>
              <w:spacing w:before="240" w:after="240"/>
              <w:ind w:left="113" w:right="113"/>
              <w:jc w:val="center"/>
              <w:rPr>
                <w:b/>
                <w:smallCaps/>
                <w:color w:val="auto"/>
                <w:sz w:val="28"/>
                <w:szCs w:val="28"/>
                <w:lang w:val="tr-TR"/>
              </w:rPr>
            </w:pPr>
            <w:r>
              <w:rPr>
                <w:b/>
                <w:smallCaps/>
                <w:color w:val="auto"/>
                <w:sz w:val="28"/>
                <w:szCs w:val="28"/>
                <w:lang w:val="tr-TR"/>
              </w:rPr>
              <w:lastRenderedPageBreak/>
              <w:t>15</w:t>
            </w:r>
            <w:r w:rsidRPr="0092400E">
              <w:rPr>
                <w:b/>
                <w:smallCaps/>
                <w:color w:val="auto"/>
                <w:sz w:val="28"/>
                <w:szCs w:val="28"/>
                <w:lang w:val="tr-TR"/>
              </w:rPr>
              <w:t>DAK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3BD3" w14:textId="035A0A7D" w:rsidR="00405E25" w:rsidRDefault="00405E25" w:rsidP="00405E25">
            <w:pPr>
              <w:spacing w:after="120"/>
              <w:jc w:val="center"/>
              <w:rPr>
                <w:b/>
                <w:color w:val="auto"/>
                <w:lang w:val="tr-TR"/>
              </w:rPr>
            </w:pPr>
            <w:r>
              <w:rPr>
                <w:b/>
                <w:color w:val="auto"/>
                <w:lang w:val="tr-TR"/>
              </w:rPr>
              <w:t>Balonlu Sorular</w:t>
            </w:r>
          </w:p>
          <w:p w14:paraId="30510B58" w14:textId="6716B4AD" w:rsidR="00D47245" w:rsidRPr="00D47245" w:rsidRDefault="00D47245" w:rsidP="00405E25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Tahtaya yazılan sorularla ne kastettiğinizi açıklayarak etkinliği başlatın.</w:t>
            </w:r>
          </w:p>
          <w:p w14:paraId="15B37CB2" w14:textId="3DF40DD1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"Kimler?" sorusu:</w:t>
            </w:r>
          </w:p>
          <w:p w14:paraId="2A0AF4E0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color w:val="auto"/>
                <w:lang w:val="tr-TR"/>
              </w:rPr>
              <w:t>Bir meslek ismi söyleyeceğim ve ardından hangi özelliklere sahip kişiler bu mesleği yapabilir buna cevap vermenizi isteyeceğim.</w:t>
            </w:r>
          </w:p>
          <w:p w14:paraId="1DDFF772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“Nerede?” diye sorduğumda</w:t>
            </w:r>
          </w:p>
          <w:p w14:paraId="20883B4B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color w:val="auto"/>
                <w:lang w:val="tr-TR"/>
              </w:rPr>
              <w:t>Bu mesleğin icra edilebilecek pozisyonlarını,mekanlarını düşünmenizi ve ona göre cevap vermenizi isteyeceğim.</w:t>
            </w:r>
          </w:p>
          <w:p w14:paraId="0392E27F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“Kiminle?” diye sorduğumda</w:t>
            </w:r>
          </w:p>
          <w:p w14:paraId="5DC0BB73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color w:val="auto"/>
                <w:lang w:val="tr-TR"/>
              </w:rPr>
              <w:t>Bahsi geçen mesleğin hangi mesleklerle ekip halinde çalışması gerektiğini söylemenizi isteyeceğim.</w:t>
            </w:r>
          </w:p>
          <w:p w14:paraId="68150F11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“Niçin?” diye sorduğumda</w:t>
            </w:r>
          </w:p>
          <w:p w14:paraId="33DB34AE" w14:textId="77777777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color w:val="auto"/>
                <w:lang w:val="tr-TR"/>
              </w:rPr>
              <w:t>Bu mesleği seçen bir kişinin hangi amaçlarla bu mesleği yapabileceğini düşünmenizi ve ifade etmenizi isteyeceğim.</w:t>
            </w:r>
          </w:p>
          <w:p w14:paraId="1B37E648" w14:textId="62DD8019" w:rsidR="00D47245" w:rsidRPr="00D47245" w:rsidRDefault="00D47245" w:rsidP="00D47245">
            <w:pPr>
              <w:spacing w:after="120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Ardından öğretmen soruların cevaplarını bir meslek üzerinden örnekleyerek pekiştirilmesini sağlar.</w:t>
            </w:r>
          </w:p>
          <w:p w14:paraId="4A8A0EEE" w14:textId="4CB74755" w:rsidR="00D47245" w:rsidRPr="00D47245" w:rsidRDefault="00D47245" w:rsidP="00D47245">
            <w:pPr>
              <w:spacing w:after="120"/>
              <w:jc w:val="center"/>
              <w:rPr>
                <w:rFonts w:asciiTheme="majorHAnsi" w:hAnsiTheme="majorHAnsi" w:cstheme="majorHAnsi"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color w:val="auto"/>
                <w:lang w:val="tr-TR"/>
              </w:rPr>
              <w:t>Öğrenci adedince(öğrenciler tarafından şişirilen) balonlardan her öğrencinin bir tane alması sağlanır öğrenciler ikili gruplara ayrılır ardından karşılıklı ve ayakta olacak şekilde  etkinliğe başlarlar.</w:t>
            </w:r>
          </w:p>
          <w:p w14:paraId="5A76D63E" w14:textId="77777777" w:rsidR="00D47245" w:rsidRDefault="00D47245" w:rsidP="00D47245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color w:val="auto"/>
                <w:lang w:val="tr-TR"/>
              </w:rPr>
              <w:t>Öğretmen öğrenciler karşılıklı  pozisyon aldığında şu yönergeyi verir</w:t>
            </w: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>:</w:t>
            </w:r>
          </w:p>
          <w:p w14:paraId="176B8D4C" w14:textId="5ED44730" w:rsidR="00405E25" w:rsidRDefault="00D47245" w:rsidP="00D47245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>“M</w:t>
            </w: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 xml:space="preserve">esleği </w:t>
            </w: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 xml:space="preserve">duyduğunuzda etkinlik başlar, söylediğim meslekle ilgili </w:t>
            </w: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soruları sırayla birbirinize soracaksınız ve karşıdaki cevaplayacak burada cevap verirken balonu d</w:t>
            </w: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>üşürmeden karşıdaki arkadaşınıza</w:t>
            </w: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 xml:space="preserve"> atmanız ve hızlı bir şekilde balonu tutmanız</w:t>
            </w: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>. B</w:t>
            </w:r>
            <w:r w:rsidRPr="00D47245">
              <w:rPr>
                <w:rFonts w:asciiTheme="majorHAnsi" w:hAnsiTheme="majorHAnsi" w:cstheme="majorHAnsi"/>
                <w:b/>
                <w:color w:val="auto"/>
                <w:lang w:val="tr-TR"/>
              </w:rPr>
              <w:t>u işlemi karşılıklı olarak yaparken balonları düşürmemeniz size yöneltilen soruya odaklanmanız eşzamanlı cevap vermenizi istiyorum</w:t>
            </w: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>.”</w:t>
            </w:r>
          </w:p>
          <w:p w14:paraId="10BBF4B3" w14:textId="55D505E0" w:rsidR="00D47245" w:rsidRDefault="00D47245" w:rsidP="00D47245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  <w:r>
              <w:rPr>
                <w:rFonts w:asciiTheme="majorHAnsi" w:hAnsiTheme="majorHAnsi" w:cstheme="majorHAnsi"/>
                <w:b/>
                <w:color w:val="auto"/>
                <w:lang w:val="tr-TR"/>
              </w:rPr>
              <w:t>Der ve etkinliğin ve soruların karşılıklı devamlılığını sağlar öğrenciler karşılıklı olarak eğlenirken meslekler hakkında düşünmeye sevk edilmiş olur ve farkındalık artar.</w:t>
            </w:r>
          </w:p>
          <w:p w14:paraId="39FD6D97" w14:textId="3ADA2BEF" w:rsidR="00D47245" w:rsidRPr="00D47245" w:rsidRDefault="00D47245" w:rsidP="00D47245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auto"/>
                <w:lang w:val="tr-TR"/>
              </w:rPr>
            </w:pPr>
          </w:p>
          <w:p w14:paraId="7EB4F138" w14:textId="3B69DCA6" w:rsidR="00405E25" w:rsidRPr="0092400E" w:rsidRDefault="00405E25" w:rsidP="00405E25">
            <w:pPr>
              <w:spacing w:after="120"/>
              <w:rPr>
                <w:color w:val="auto"/>
                <w:lang w:val="tr-TR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F929" w14:textId="1575F711" w:rsidR="00405E25" w:rsidRPr="0092400E" w:rsidRDefault="00405E25" w:rsidP="00405E25">
            <w:pPr>
              <w:spacing w:before="240" w:after="240"/>
              <w:rPr>
                <w:b/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lang w:val="tr-TR"/>
              </w:rPr>
              <w:t>Beyin fırtınası</w:t>
            </w:r>
            <w:r>
              <w:rPr>
                <w:color w:val="auto"/>
                <w:lang w:val="tr-TR"/>
              </w:rPr>
              <w:t>,</w:t>
            </w:r>
            <w:r w:rsidR="00D47245">
              <w:rPr>
                <w:color w:val="auto"/>
                <w:lang w:val="tr-TR"/>
              </w:rPr>
              <w:t xml:space="preserve"> </w:t>
            </w:r>
            <w:r>
              <w:rPr>
                <w:color w:val="auto"/>
                <w:lang w:val="tr-TR"/>
              </w:rPr>
              <w:t>Oyun</w:t>
            </w:r>
          </w:p>
        </w:tc>
      </w:tr>
    </w:tbl>
    <w:p w14:paraId="1D9622C0" w14:textId="0AD2288A" w:rsidR="008A3002" w:rsidRDefault="008A3002">
      <w:pPr>
        <w:rPr>
          <w:color w:val="auto"/>
        </w:rPr>
        <w:sectPr w:rsidR="008A3002" w:rsidSect="008A30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5C3178" w14:textId="77777777" w:rsidR="008A3002" w:rsidRPr="00B9645D" w:rsidRDefault="008A3002" w:rsidP="00D47245">
      <w:pPr>
        <w:jc w:val="both"/>
        <w:rPr>
          <w:color w:val="auto"/>
        </w:rPr>
      </w:pPr>
    </w:p>
    <w:sectPr w:rsidR="008A3002" w:rsidRPr="00B9645D" w:rsidSect="00D47245">
      <w:headerReference w:type="default" r:id="rId1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C9787" w14:textId="77777777" w:rsidR="00302CD9" w:rsidRDefault="00302CD9" w:rsidP="00895E77">
      <w:r>
        <w:separator/>
      </w:r>
    </w:p>
  </w:endnote>
  <w:endnote w:type="continuationSeparator" w:id="0">
    <w:p w14:paraId="00A9967E" w14:textId="77777777" w:rsidR="00302CD9" w:rsidRDefault="00302CD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C9C8B" w14:textId="77777777" w:rsidR="00E86C93" w:rsidRDefault="00E86C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E11C" w14:textId="5BDFD014" w:rsidR="00E86C93" w:rsidRDefault="00E86C93" w:rsidP="00E86C93">
    <w:pPr>
      <w:pStyle w:val="Stopka"/>
      <w:tabs>
        <w:tab w:val="clear" w:pos="4536"/>
        <w:tab w:val="clear" w:pos="9072"/>
        <w:tab w:val="left" w:pos="6540"/>
      </w:tabs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3E8641" wp14:editId="2ED93D5B">
              <wp:simplePos x="0" y="0"/>
              <wp:positionH relativeFrom="column">
                <wp:posOffset>-220345</wp:posOffset>
              </wp:positionH>
              <wp:positionV relativeFrom="paragraph">
                <wp:posOffset>-128270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8F203" w14:textId="77777777" w:rsidR="00E86C93" w:rsidRPr="00665D1C" w:rsidRDefault="00E86C93" w:rsidP="00E86C9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06BFB" w14:textId="77777777" w:rsidR="00E86C93" w:rsidRPr="005B584A" w:rsidRDefault="00E86C93" w:rsidP="00E86C9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01B4ED4" w14:textId="77777777" w:rsidR="00E86C93" w:rsidRDefault="00E86C93" w:rsidP="00E86C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35pt;margin-top:-10.1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ip9v3iAAAACwEAAA8AAABkcnMvZG93bnJl&#10;di54bWxMj8FuwjAMhu+T9g6RJ+0GSVsGrGuKENp2QpMGkxA305i2okmqJrTl7RdO282WP/3+/mw1&#10;6ob11LnaGgnRVAAjU1hVm1LCz/5jsgTmPBqFjTUk4UYOVvnjQ4apsoP5pn7nSxZCjEtRQuV9m3Lu&#10;ioo0uqltyYTb2XYafVi7kqsOhxCuGx4LMecaaxM+VNjSpqLisrtqCZ8DDuskeu+3l/Pmdty/fB22&#10;EUn5/DSu34B5Gv0fDHf9oA55cDrZq1GONRImyWwR0DDEIgZ2J2YLkQA7SZi/LoHnGf/f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Kip9v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C78F203" w14:textId="77777777" w:rsidR="00E86C93" w:rsidRPr="00665D1C" w:rsidRDefault="00E86C93" w:rsidP="00E86C9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A606BFB" w14:textId="77777777" w:rsidR="00E86C93" w:rsidRPr="005B584A" w:rsidRDefault="00E86C93" w:rsidP="00E86C9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01B4ED4" w14:textId="77777777" w:rsidR="00E86C93" w:rsidRDefault="00E86C93" w:rsidP="00E86C9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8C9D" w14:textId="77777777" w:rsidR="00E86C93" w:rsidRDefault="00E86C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AD4FB" w14:textId="77777777" w:rsidR="00302CD9" w:rsidRDefault="00302CD9" w:rsidP="00895E77">
      <w:r>
        <w:separator/>
      </w:r>
    </w:p>
  </w:footnote>
  <w:footnote w:type="continuationSeparator" w:id="0">
    <w:p w14:paraId="6A8D2265" w14:textId="77777777" w:rsidR="00302CD9" w:rsidRDefault="00302CD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183C" w14:textId="77777777" w:rsidR="00E86C93" w:rsidRDefault="00E86C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86C93" w14:paraId="65F16E36" w14:textId="77777777" w:rsidTr="006F59CF">
      <w:tc>
        <w:tcPr>
          <w:tcW w:w="4681" w:type="dxa"/>
          <w:shd w:val="clear" w:color="auto" w:fill="FFE599"/>
          <w:vAlign w:val="center"/>
        </w:tcPr>
        <w:p w14:paraId="03759511" w14:textId="77777777" w:rsidR="00E86C93" w:rsidRDefault="00E86C93" w:rsidP="006F59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0E45BB5" w14:textId="77777777" w:rsidR="00E86C93" w:rsidRDefault="00E86C93" w:rsidP="006F59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A1DE97A" wp14:editId="6892E1AF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639F00E0" w14:textId="77777777" w:rsidR="00E86C93" w:rsidRDefault="00E86C93" w:rsidP="006F59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5F970893" w14:textId="77777777" w:rsidR="00E86C93" w:rsidRDefault="00E86C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5341C" w14:textId="77777777" w:rsidR="00E86C93" w:rsidRDefault="00E86C9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50"/>
      <w:gridCol w:w="2755"/>
      <w:gridCol w:w="3649"/>
    </w:tblGrid>
    <w:tr w:rsidR="00895E77" w:rsidRPr="00BB0A64" w14:paraId="249477E5" w14:textId="77777777" w:rsidTr="005C0365">
      <w:tc>
        <w:tcPr>
          <w:tcW w:w="4714" w:type="dxa"/>
          <w:shd w:val="clear" w:color="auto" w:fill="FFE599"/>
          <w:vAlign w:val="center"/>
        </w:tcPr>
        <w:p w14:paraId="6C127481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14:paraId="1B0C5DC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2B22B597" wp14:editId="6D9D3AF1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447701FF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14:paraId="6EC84103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31C"/>
    <w:multiLevelType w:val="hybridMultilevel"/>
    <w:tmpl w:val="A956D5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C1C92"/>
    <w:multiLevelType w:val="multilevel"/>
    <w:tmpl w:val="8C1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80BC1"/>
    <w:multiLevelType w:val="multilevel"/>
    <w:tmpl w:val="5034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C0459"/>
    <w:multiLevelType w:val="multilevel"/>
    <w:tmpl w:val="085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E0D27"/>
    <w:multiLevelType w:val="hybridMultilevel"/>
    <w:tmpl w:val="7C9A8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9480A"/>
    <w:multiLevelType w:val="multilevel"/>
    <w:tmpl w:val="D45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C5125"/>
    <w:multiLevelType w:val="multilevel"/>
    <w:tmpl w:val="5FC2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80FAB"/>
    <w:multiLevelType w:val="hybridMultilevel"/>
    <w:tmpl w:val="7584A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74D2A"/>
    <w:multiLevelType w:val="hybridMultilevel"/>
    <w:tmpl w:val="2F6CC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5701B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369C"/>
    <w:rsid w:val="00152C31"/>
    <w:rsid w:val="001546BA"/>
    <w:rsid w:val="00165FAA"/>
    <w:rsid w:val="00166091"/>
    <w:rsid w:val="001A38CB"/>
    <w:rsid w:val="001A4F2C"/>
    <w:rsid w:val="001B445D"/>
    <w:rsid w:val="001C4B70"/>
    <w:rsid w:val="001D33E0"/>
    <w:rsid w:val="001F372E"/>
    <w:rsid w:val="00212C01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2CD9"/>
    <w:rsid w:val="00304CDD"/>
    <w:rsid w:val="003329F4"/>
    <w:rsid w:val="00333083"/>
    <w:rsid w:val="003669BF"/>
    <w:rsid w:val="003A7BFF"/>
    <w:rsid w:val="003B6CF1"/>
    <w:rsid w:val="003D15D2"/>
    <w:rsid w:val="003E487A"/>
    <w:rsid w:val="003F62BB"/>
    <w:rsid w:val="00405E25"/>
    <w:rsid w:val="00414FD6"/>
    <w:rsid w:val="00426C8E"/>
    <w:rsid w:val="004520C7"/>
    <w:rsid w:val="00460CA4"/>
    <w:rsid w:val="00496775"/>
    <w:rsid w:val="004A7206"/>
    <w:rsid w:val="004D2329"/>
    <w:rsid w:val="004F1D5A"/>
    <w:rsid w:val="004F4AE3"/>
    <w:rsid w:val="00505DCB"/>
    <w:rsid w:val="00512FCC"/>
    <w:rsid w:val="00542A74"/>
    <w:rsid w:val="00584F11"/>
    <w:rsid w:val="00595696"/>
    <w:rsid w:val="005A03A2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30F0B"/>
    <w:rsid w:val="00736A1E"/>
    <w:rsid w:val="00747820"/>
    <w:rsid w:val="00760AFB"/>
    <w:rsid w:val="0078080B"/>
    <w:rsid w:val="00791269"/>
    <w:rsid w:val="00814CB4"/>
    <w:rsid w:val="00816734"/>
    <w:rsid w:val="00823545"/>
    <w:rsid w:val="0085646F"/>
    <w:rsid w:val="00874434"/>
    <w:rsid w:val="00890A41"/>
    <w:rsid w:val="00895E77"/>
    <w:rsid w:val="008A2FFF"/>
    <w:rsid w:val="008A3002"/>
    <w:rsid w:val="008A7DA1"/>
    <w:rsid w:val="008C3A07"/>
    <w:rsid w:val="009008FA"/>
    <w:rsid w:val="0090149C"/>
    <w:rsid w:val="0092400E"/>
    <w:rsid w:val="00967DDE"/>
    <w:rsid w:val="009A405D"/>
    <w:rsid w:val="009B1C45"/>
    <w:rsid w:val="009C037E"/>
    <w:rsid w:val="009D3288"/>
    <w:rsid w:val="009F5937"/>
    <w:rsid w:val="00A25956"/>
    <w:rsid w:val="00A310EB"/>
    <w:rsid w:val="00A50C91"/>
    <w:rsid w:val="00A90269"/>
    <w:rsid w:val="00A943C4"/>
    <w:rsid w:val="00AD7B25"/>
    <w:rsid w:val="00AE1090"/>
    <w:rsid w:val="00B25E3E"/>
    <w:rsid w:val="00B552C5"/>
    <w:rsid w:val="00B56FEF"/>
    <w:rsid w:val="00B9645D"/>
    <w:rsid w:val="00BC48D3"/>
    <w:rsid w:val="00C13A72"/>
    <w:rsid w:val="00C373F9"/>
    <w:rsid w:val="00C51167"/>
    <w:rsid w:val="00C53DAD"/>
    <w:rsid w:val="00C57BBD"/>
    <w:rsid w:val="00C641DA"/>
    <w:rsid w:val="00C6638C"/>
    <w:rsid w:val="00CA69DC"/>
    <w:rsid w:val="00CD588D"/>
    <w:rsid w:val="00CF6CC0"/>
    <w:rsid w:val="00D01BA2"/>
    <w:rsid w:val="00D03035"/>
    <w:rsid w:val="00D47245"/>
    <w:rsid w:val="00D808CB"/>
    <w:rsid w:val="00D82D16"/>
    <w:rsid w:val="00DA0A93"/>
    <w:rsid w:val="00DD6134"/>
    <w:rsid w:val="00DF3F01"/>
    <w:rsid w:val="00E05E6F"/>
    <w:rsid w:val="00E30B78"/>
    <w:rsid w:val="00E41181"/>
    <w:rsid w:val="00E5450C"/>
    <w:rsid w:val="00E55B84"/>
    <w:rsid w:val="00E8302F"/>
    <w:rsid w:val="00E86C93"/>
    <w:rsid w:val="00EB2F47"/>
    <w:rsid w:val="00ED3E53"/>
    <w:rsid w:val="00EE3A21"/>
    <w:rsid w:val="00EF49AD"/>
    <w:rsid w:val="00F05BD7"/>
    <w:rsid w:val="00F16C52"/>
    <w:rsid w:val="00F56CEA"/>
    <w:rsid w:val="00F6664C"/>
    <w:rsid w:val="00FE5A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B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46F"/>
    <w:pPr>
      <w:ind w:left="720"/>
      <w:contextualSpacing/>
    </w:pPr>
  </w:style>
  <w:style w:type="table" w:styleId="Tabela-Siatka">
    <w:name w:val="Table Grid"/>
    <w:basedOn w:val="Standardowy"/>
    <w:uiPriority w:val="59"/>
    <w:rsid w:val="00C5116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46F"/>
    <w:pPr>
      <w:ind w:left="720"/>
      <w:contextualSpacing/>
    </w:pPr>
  </w:style>
  <w:style w:type="table" w:styleId="Tabela-Siatka">
    <w:name w:val="Table Grid"/>
    <w:basedOn w:val="Standardowy"/>
    <w:uiPriority w:val="59"/>
    <w:rsid w:val="00C5116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C2C8-A851-46DE-9D27-53EFBFAD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2023-05-30T15:13:00Z</dcterms:created>
  <dcterms:modified xsi:type="dcterms:W3CDTF">2023-10-05T13:10:00Z</dcterms:modified>
</cp:coreProperties>
</file>