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CA8BE" w14:textId="77777777" w:rsidR="0082371E" w:rsidRPr="003D03EF" w:rsidRDefault="005F1CA0">
      <w:pPr>
        <w:shd w:val="clear" w:color="auto" w:fill="FFE599"/>
        <w:jc w:val="center"/>
        <w:rPr>
          <w:b/>
          <w:lang w:val="hu-HU"/>
        </w:rPr>
      </w:pPr>
      <w:r w:rsidRPr="003D03EF">
        <w:rPr>
          <w:b/>
          <w:lang w:val="hu-HU"/>
        </w:rPr>
        <w:t>ÓRATERV</w:t>
      </w:r>
    </w:p>
    <w:p w14:paraId="577CA8BF" w14:textId="77777777" w:rsidR="0082371E" w:rsidRPr="003D03EF" w:rsidRDefault="0018182E" w:rsidP="007A38EE">
      <w:pPr>
        <w:spacing w:before="60" w:after="60"/>
        <w:jc w:val="center"/>
        <w:rPr>
          <w:b/>
          <w:lang w:val="hu-HU"/>
        </w:rPr>
      </w:pPr>
      <w:r w:rsidRPr="003D03EF">
        <w:rPr>
          <w:b/>
          <w:lang w:val="hu-HU"/>
        </w:rPr>
        <w:t xml:space="preserve">A </w:t>
      </w:r>
      <w:r w:rsidR="0075757E" w:rsidRPr="003D03EF">
        <w:rPr>
          <w:b/>
          <w:lang w:val="hu-HU"/>
        </w:rPr>
        <w:t>jövőbeli szakmák jellemzői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82371E" w:rsidRPr="003D03EF" w14:paraId="577CA8C2" w14:textId="77777777" w:rsidTr="002A7173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C0" w14:textId="77777777" w:rsidR="0082371E" w:rsidRPr="003D03EF" w:rsidRDefault="005F1CA0" w:rsidP="002A7173">
            <w:pPr>
              <w:spacing w:before="120" w:after="120"/>
              <w:rPr>
                <w:lang w:val="hu-HU"/>
              </w:rPr>
            </w:pPr>
            <w:r w:rsidRPr="003D03EF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3D03EF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C1" w14:textId="77777777" w:rsidR="0082371E" w:rsidRPr="003D03EF" w:rsidRDefault="0018182E" w:rsidP="002A7173">
            <w:pPr>
              <w:rPr>
                <w:sz w:val="22"/>
                <w:szCs w:val="22"/>
                <w:lang w:val="hu-HU"/>
              </w:rPr>
            </w:pPr>
            <w:r w:rsidRPr="003D03EF">
              <w:rPr>
                <w:sz w:val="22"/>
                <w:szCs w:val="22"/>
                <w:lang w:val="hu-HU"/>
              </w:rPr>
              <w:t>15-17</w:t>
            </w:r>
          </w:p>
        </w:tc>
      </w:tr>
      <w:tr w:rsidR="0082371E" w:rsidRPr="003D03EF" w14:paraId="577CA8C5" w14:textId="77777777" w:rsidTr="002A7173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C3" w14:textId="77777777" w:rsidR="0082371E" w:rsidRPr="003D03EF" w:rsidRDefault="005F1CA0" w:rsidP="002A7173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C4" w14:textId="77777777" w:rsidR="0082371E" w:rsidRPr="003D03EF" w:rsidRDefault="0018182E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Tanácsadás</w:t>
            </w:r>
          </w:p>
        </w:tc>
      </w:tr>
      <w:tr w:rsidR="0082371E" w:rsidRPr="003D03EF" w14:paraId="577CA8C8" w14:textId="77777777" w:rsidTr="002A7173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C6" w14:textId="77777777" w:rsidR="0082371E" w:rsidRPr="003D03EF" w:rsidRDefault="005F1CA0" w:rsidP="002A7173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C7" w14:textId="77777777" w:rsidR="0082371E" w:rsidRPr="003D03EF" w:rsidRDefault="0018182E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Pszichológia</w:t>
            </w:r>
          </w:p>
        </w:tc>
      </w:tr>
      <w:tr w:rsidR="0082371E" w:rsidRPr="007C7C0F" w14:paraId="577CA8C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77CA8C9" w14:textId="77777777" w:rsidR="0082371E" w:rsidRPr="003D03EF" w:rsidRDefault="005F1CA0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77CA8CA" w14:textId="3EDBC2A4" w:rsidR="0075757E" w:rsidRPr="003D03EF" w:rsidRDefault="0075757E" w:rsidP="003D03EF">
            <w:pPr>
              <w:rPr>
                <w:lang w:val="hu-HU"/>
              </w:rPr>
            </w:pPr>
            <w:r w:rsidRPr="003D03EF">
              <w:rPr>
                <w:lang w:val="hu-HU"/>
              </w:rPr>
              <w:t xml:space="preserve">Lehetővé tenni a tanulóknak, hogy </w:t>
            </w:r>
            <w:r w:rsidR="003D03EF" w:rsidRPr="003D03EF">
              <w:rPr>
                <w:lang w:val="hu-HU"/>
              </w:rPr>
              <w:t>elgondolkodjanak,</w:t>
            </w:r>
            <w:r w:rsidRPr="003D03EF">
              <w:rPr>
                <w:lang w:val="hu-HU"/>
              </w:rPr>
              <w:t xml:space="preserve"> milyen jellemzői vannak az egyes szakembereknek és arról, hogy hol tudnának dolgozni</w:t>
            </w:r>
          </w:p>
          <w:p w14:paraId="577CA8CB" w14:textId="77777777" w:rsidR="0075757E" w:rsidRPr="003D03EF" w:rsidRDefault="0075757E" w:rsidP="003D03EF">
            <w:pPr>
              <w:rPr>
                <w:lang w:val="hu-HU"/>
              </w:rPr>
            </w:pPr>
            <w:r w:rsidRPr="003D03EF">
              <w:rPr>
                <w:lang w:val="hu-HU"/>
              </w:rPr>
              <w:t>Megértsék a csapatszellem fontosságát a szakma gyakorlása során</w:t>
            </w:r>
          </w:p>
          <w:p w14:paraId="577CA8CC" w14:textId="77777777" w:rsidR="0075757E" w:rsidRPr="003D03EF" w:rsidRDefault="0075757E" w:rsidP="003D03EF">
            <w:pPr>
              <w:rPr>
                <w:lang w:val="hu-HU"/>
              </w:rPr>
            </w:pPr>
            <w:r w:rsidRPr="003D03EF">
              <w:rPr>
                <w:lang w:val="hu-HU"/>
              </w:rPr>
              <w:t>Gondolkodásra ösztönözzük őket a szakmák pozitív tulajdonságairól</w:t>
            </w:r>
          </w:p>
        </w:tc>
      </w:tr>
      <w:tr w:rsidR="0082371E" w:rsidRPr="003D03EF" w14:paraId="577CA8D0" w14:textId="77777777" w:rsidTr="002A7173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CE" w14:textId="77777777" w:rsidR="0082371E" w:rsidRPr="003D03EF" w:rsidRDefault="005F1CA0" w:rsidP="002A7173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CF" w14:textId="77777777" w:rsidR="0082371E" w:rsidRPr="003D03EF" w:rsidRDefault="0018182E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20</w:t>
            </w:r>
          </w:p>
        </w:tc>
      </w:tr>
      <w:tr w:rsidR="0082371E" w:rsidRPr="003D03EF" w14:paraId="577CA8D3" w14:textId="77777777" w:rsidTr="002A7173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D1" w14:textId="77777777" w:rsidR="0082371E" w:rsidRPr="003D03EF" w:rsidRDefault="005F1CA0" w:rsidP="002A7173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D2" w14:textId="77777777" w:rsidR="0082371E" w:rsidRPr="003D03EF" w:rsidRDefault="0018182E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15</w:t>
            </w:r>
            <w:r w:rsidR="005F1CA0" w:rsidRPr="003D03EF">
              <w:rPr>
                <w:lang w:val="hu-HU"/>
              </w:rPr>
              <w:t xml:space="preserve"> perc</w:t>
            </w:r>
          </w:p>
        </w:tc>
      </w:tr>
      <w:tr w:rsidR="0082371E" w:rsidRPr="007C7C0F" w14:paraId="577CA8D6" w14:textId="77777777" w:rsidTr="002A7173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D4" w14:textId="77777777" w:rsidR="0082371E" w:rsidRPr="003D03EF" w:rsidRDefault="005F1CA0" w:rsidP="002A7173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D5" w14:textId="0FC6D8BC" w:rsidR="0082371E" w:rsidRPr="003D03EF" w:rsidRDefault="0018182E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 xml:space="preserve">okostábla, </w:t>
            </w:r>
            <w:r w:rsidR="005F1CA0" w:rsidRPr="003D03EF">
              <w:rPr>
                <w:lang w:val="hu-HU"/>
              </w:rPr>
              <w:t>tábla</w:t>
            </w:r>
            <w:r w:rsidR="00964D79" w:rsidRPr="003D03EF">
              <w:rPr>
                <w:lang w:val="hu-HU"/>
              </w:rPr>
              <w:t>,</w:t>
            </w:r>
            <w:r w:rsidR="003D03EF">
              <w:rPr>
                <w:lang w:val="hu-HU"/>
              </w:rPr>
              <w:t xml:space="preserve"> </w:t>
            </w:r>
            <w:r w:rsidR="00964D79" w:rsidRPr="003D03EF">
              <w:rPr>
                <w:lang w:val="hu-HU"/>
              </w:rPr>
              <w:t>léggömbök minden diáknak</w:t>
            </w:r>
          </w:p>
        </w:tc>
      </w:tr>
      <w:tr w:rsidR="0082371E" w:rsidRPr="007C7C0F" w14:paraId="577CA8D9" w14:textId="77777777" w:rsidTr="002A7173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D7" w14:textId="77777777" w:rsidR="0082371E" w:rsidRPr="003D03EF" w:rsidRDefault="005F1CA0" w:rsidP="002A7173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D8" w14:textId="77777777" w:rsidR="0082371E" w:rsidRPr="003D03EF" w:rsidRDefault="0018182E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Az önkifejezés és az együttérzés</w:t>
            </w:r>
            <w:r w:rsidR="00964D79" w:rsidRPr="003D03EF">
              <w:rPr>
                <w:lang w:val="hu-HU"/>
              </w:rPr>
              <w:t xml:space="preserve"> és alkalmazkodás</w:t>
            </w:r>
            <w:r w:rsidRPr="003D03EF">
              <w:rPr>
                <w:lang w:val="hu-HU"/>
              </w:rPr>
              <w:t xml:space="preserve"> képessége</w:t>
            </w:r>
          </w:p>
        </w:tc>
      </w:tr>
      <w:tr w:rsidR="0082371E" w:rsidRPr="003D03EF" w14:paraId="577CA8E1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77CA8DA" w14:textId="77777777" w:rsidR="0082371E" w:rsidRPr="003D03EF" w:rsidRDefault="005F1CA0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77CA8DB" w14:textId="77777777" w:rsidR="0018182E" w:rsidRPr="003D03EF" w:rsidRDefault="00964D79" w:rsidP="003D03EF">
            <w:pPr>
              <w:rPr>
                <w:lang w:val="hu-HU"/>
              </w:rPr>
            </w:pPr>
            <w:r w:rsidRPr="003D03EF">
              <w:rPr>
                <w:lang w:val="hu-HU"/>
              </w:rPr>
              <w:t>Léggömbök felfújása</w:t>
            </w:r>
          </w:p>
          <w:p w14:paraId="577CA8DC" w14:textId="77777777" w:rsidR="00964D79" w:rsidRPr="003D03EF" w:rsidRDefault="00964D79" w:rsidP="003D03EF">
            <w:pPr>
              <w:rPr>
                <w:lang w:val="hu-HU"/>
              </w:rPr>
            </w:pPr>
            <w:r w:rsidRPr="003D03EF">
              <w:rPr>
                <w:lang w:val="hu-HU"/>
              </w:rPr>
              <w:t>A következő kérdések felírása a táblára vagy kártyákra:</w:t>
            </w:r>
          </w:p>
          <w:p w14:paraId="577CA8E0" w14:textId="0E7A3CDB" w:rsidR="00964D79" w:rsidRPr="003D03EF" w:rsidRDefault="00964D79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Ki?</w:t>
            </w:r>
            <w:r w:rsidR="002A7173">
              <w:rPr>
                <w:lang w:val="hu-HU"/>
              </w:rPr>
              <w:t xml:space="preserve">                </w:t>
            </w:r>
            <w:r w:rsidRPr="003D03EF">
              <w:rPr>
                <w:lang w:val="hu-HU"/>
              </w:rPr>
              <w:t>Hol?</w:t>
            </w:r>
            <w:r w:rsidR="002A7173">
              <w:rPr>
                <w:lang w:val="hu-HU"/>
              </w:rPr>
              <w:t xml:space="preserve">               </w:t>
            </w:r>
            <w:r w:rsidRPr="003D03EF">
              <w:rPr>
                <w:lang w:val="hu-HU"/>
              </w:rPr>
              <w:t xml:space="preserve">Kivel? </w:t>
            </w:r>
            <w:r w:rsidR="002A7173">
              <w:rPr>
                <w:lang w:val="hu-HU"/>
              </w:rPr>
              <w:t xml:space="preserve">              </w:t>
            </w:r>
            <w:r w:rsidRPr="003D03EF">
              <w:rPr>
                <w:lang w:val="hu-HU"/>
              </w:rPr>
              <w:t>Miért?</w:t>
            </w:r>
          </w:p>
        </w:tc>
      </w:tr>
      <w:tr w:rsidR="0082371E" w:rsidRPr="007C7C0F" w14:paraId="577CA8E4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77CA8E2" w14:textId="77777777" w:rsidR="0082371E" w:rsidRPr="003D03EF" w:rsidRDefault="005F1CA0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77CA8E3" w14:textId="77777777" w:rsidR="0082371E" w:rsidRPr="003D03EF" w:rsidRDefault="00964D79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A várt eredmények között szerepel a szakemberek kvalifikációjának felismerése, a munkahelyek sokszínűségének tudatosítása, a munkával való elégedettség és a csapatszellem fontossága.</w:t>
            </w:r>
          </w:p>
        </w:tc>
      </w:tr>
      <w:tr w:rsidR="0082371E" w:rsidRPr="003D03EF" w14:paraId="577CA8E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77CA8E5" w14:textId="77777777" w:rsidR="0082371E" w:rsidRPr="003D03EF" w:rsidRDefault="005F1CA0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77CA8E6" w14:textId="22DF6302" w:rsidR="0082371E" w:rsidRPr="003D03EF" w:rsidRDefault="00F93335" w:rsidP="002A7173">
            <w:pPr>
              <w:rPr>
                <w:lang w:val="hu-HU"/>
              </w:rPr>
            </w:pPr>
            <w:r w:rsidRPr="003D03EF">
              <w:rPr>
                <w:lang w:val="hu-HU"/>
              </w:rPr>
              <w:t>Koncentráció szükséges, mivel párokban felelnek a kérdésekre miközben léggömböket dobálnak egymásnak.</w:t>
            </w:r>
            <w:r w:rsidR="00A01CAF">
              <w:rPr>
                <w:lang w:val="hu-HU"/>
              </w:rPr>
              <w:t xml:space="preserve"> </w:t>
            </w:r>
            <w:r w:rsidRPr="003D03EF">
              <w:rPr>
                <w:lang w:val="hu-HU"/>
              </w:rPr>
              <w:t>A fizikai és pszichológiai állapot fenntartása néhány tanuló számára nehéz lehet. Egyes tanulók vonakodhatnak, mivel ez egy játék alapú tevékenység.</w:t>
            </w:r>
          </w:p>
        </w:tc>
      </w:tr>
      <w:tr w:rsidR="0082371E" w:rsidRPr="003D03EF" w14:paraId="577CA8EA" w14:textId="77777777" w:rsidTr="007A38EE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77CA8E8" w14:textId="77777777" w:rsidR="0082371E" w:rsidRPr="003D03EF" w:rsidRDefault="005F1CA0" w:rsidP="007A38EE">
            <w:pPr>
              <w:spacing w:before="120" w:after="120"/>
              <w:rPr>
                <w:b/>
                <w:lang w:val="hu-HU"/>
              </w:rPr>
            </w:pPr>
            <w:r w:rsidRPr="003D03EF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577CA8E9" w14:textId="77777777" w:rsidR="0082371E" w:rsidRPr="003D03EF" w:rsidRDefault="00F93335" w:rsidP="007A38EE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-</w:t>
            </w:r>
          </w:p>
        </w:tc>
      </w:tr>
      <w:tr w:rsidR="0082371E" w:rsidRPr="003D03EF" w14:paraId="577CA8EE" w14:textId="77777777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577CA8EB" w14:textId="77777777" w:rsidR="0082371E" w:rsidRPr="003D03EF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3D03EF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577CA8EC" w14:textId="77777777" w:rsidR="0082371E" w:rsidRPr="003D03EF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3D03EF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577CA8ED" w14:textId="77777777" w:rsidR="0082371E" w:rsidRPr="003D03EF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3D03EF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3D03EF" w14:paraId="577CA902" w14:textId="77777777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7CA8EF" w14:textId="77777777" w:rsidR="0082371E" w:rsidRPr="003D03EF" w:rsidRDefault="00E6461F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15</w:t>
            </w:r>
            <w:r w:rsidR="005F1CA0" w:rsidRPr="003D03EF">
              <w:rPr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77CA8F0" w14:textId="77777777" w:rsidR="00CD7495" w:rsidRPr="003D03EF" w:rsidRDefault="00F93335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Lufi kérdések</w:t>
            </w:r>
          </w:p>
          <w:p w14:paraId="577CA8F2" w14:textId="6F887E4C" w:rsidR="00F93335" w:rsidRPr="003D03EF" w:rsidRDefault="00F93335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Kezdjük azzal, hogy elmagyarázzuk, mit jelentenek a táblára írt kérdések</w:t>
            </w:r>
          </w:p>
          <w:p w14:paraId="577CA8F3" w14:textId="6AB724A3" w:rsidR="00F93335" w:rsidRPr="003D03EF" w:rsidRDefault="00F93335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“Ki?” kérdésnél megmondom egy szakma nevét,</w:t>
            </w:r>
            <w:r w:rsidR="00A01CAF">
              <w:rPr>
                <w:lang w:val="hu-HU"/>
              </w:rPr>
              <w:t xml:space="preserve"> </w:t>
            </w:r>
            <w:r w:rsidRPr="003D03EF">
              <w:rPr>
                <w:lang w:val="hu-HU"/>
              </w:rPr>
              <w:t xml:space="preserve">a diákot pedig </w:t>
            </w:r>
            <w:r w:rsidR="00A01CAF">
              <w:rPr>
                <w:lang w:val="hu-HU"/>
              </w:rPr>
              <w:t>m</w:t>
            </w:r>
            <w:r w:rsidRPr="003D03EF">
              <w:rPr>
                <w:lang w:val="hu-HU"/>
              </w:rPr>
              <w:t>egkérem, hogy mondja el e szakma jellemzőit</w:t>
            </w:r>
          </w:p>
          <w:p w14:paraId="577CA8F4" w14:textId="0F055F07" w:rsidR="00F93335" w:rsidRPr="003D03EF" w:rsidRDefault="00F93335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“Hol</w:t>
            </w:r>
            <w:r w:rsidR="00111EB2" w:rsidRPr="003D03EF">
              <w:rPr>
                <w:lang w:val="hu-HU"/>
              </w:rPr>
              <w:t>?</w:t>
            </w:r>
            <w:r w:rsidRPr="003D03EF">
              <w:rPr>
                <w:lang w:val="hu-HU"/>
              </w:rPr>
              <w:t>”</w:t>
            </w:r>
            <w:r w:rsidR="00A01CAF">
              <w:rPr>
                <w:lang w:val="hu-HU"/>
              </w:rPr>
              <w:t xml:space="preserve"> </w:t>
            </w:r>
            <w:r w:rsidRPr="003D03EF">
              <w:rPr>
                <w:lang w:val="hu-HU"/>
              </w:rPr>
              <w:t>kérdésnél megkérdezem a diákokat, hogy</w:t>
            </w:r>
            <w:r w:rsidR="00111EB2" w:rsidRPr="003D03EF">
              <w:rPr>
                <w:lang w:val="hu-HU"/>
              </w:rPr>
              <w:t xml:space="preserve"> milyen pozícióban és helyeken tudják ezt a szakmát űzni és ennek megfelelően válaszoljanak</w:t>
            </w:r>
          </w:p>
          <w:p w14:paraId="577CA8F5" w14:textId="5C1B52E7" w:rsidR="00111EB2" w:rsidRPr="003D03EF" w:rsidRDefault="00111EB2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“Kivel?”</w:t>
            </w:r>
            <w:r w:rsidR="00A01CAF">
              <w:rPr>
                <w:lang w:val="hu-HU"/>
              </w:rPr>
              <w:t xml:space="preserve"> </w:t>
            </w:r>
            <w:r w:rsidRPr="003D03EF">
              <w:rPr>
                <w:lang w:val="hu-HU"/>
              </w:rPr>
              <w:t>kérdésnél megkérdezem őket, hogy az említett szakmánál csapatként kellene-e dolgozni</w:t>
            </w:r>
          </w:p>
          <w:p w14:paraId="577CA8F6" w14:textId="2362DDB0" w:rsidR="00111EB2" w:rsidRPr="003D03EF" w:rsidRDefault="00111EB2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“Miért?</w:t>
            </w:r>
            <w:r w:rsidR="00A01CAF">
              <w:rPr>
                <w:lang w:val="hu-HU"/>
              </w:rPr>
              <w:t xml:space="preserve"> </w:t>
            </w:r>
            <w:r w:rsidRPr="003D03EF">
              <w:rPr>
                <w:lang w:val="hu-HU"/>
              </w:rPr>
              <w:t>kérdésnél gondolkozzanak el azon, hogy a személy, aki ezt a szakmát választja, mi célb</w:t>
            </w:r>
            <w:r w:rsidR="00A01CAF">
              <w:rPr>
                <w:lang w:val="hu-HU"/>
              </w:rPr>
              <w:t>ó</w:t>
            </w:r>
            <w:r w:rsidRPr="003D03EF">
              <w:rPr>
                <w:lang w:val="hu-HU"/>
              </w:rPr>
              <w:t>l dönt úgy, hogy ezt csinálja</w:t>
            </w:r>
          </w:p>
          <w:p w14:paraId="577CA8F7" w14:textId="77777777" w:rsidR="00111EB2" w:rsidRPr="003D03EF" w:rsidRDefault="00111EB2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Ezután a tanár megerősíti a kérdésekre adott válaszokat úgy, hogy példákat hoz fel egy –egy szakmán keresztül.</w:t>
            </w:r>
          </w:p>
          <w:p w14:paraId="577CA8F8" w14:textId="77777777" w:rsidR="00111EB2" w:rsidRPr="003D03EF" w:rsidRDefault="00111EB2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Bizonyosodjunk meg róla, hogy minden diáknak jut egy lufi, amit ők fújnak fel.</w:t>
            </w:r>
          </w:p>
          <w:p w14:paraId="577CA8F9" w14:textId="77777777" w:rsidR="00111EB2" w:rsidRPr="003D03EF" w:rsidRDefault="00111EB2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A tanár a következő utasításokat adja, amint a diákok elfoglalták helyüket:</w:t>
            </w:r>
          </w:p>
          <w:p w14:paraId="577CA8FC" w14:textId="42FBC29A" w:rsidR="00111EB2" w:rsidRPr="003D03EF" w:rsidRDefault="00407A4A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“HA meghallod a foglalkozást, kezdődik a játék, egymásnak kérdéseket tesztek fel róla és a másik megválaszolja azokat. Közben nem szabad a lufikat leejteni, a kérdésekre kell fókuszálni és rögtön válaszolni.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77CA8FD" w14:textId="77777777" w:rsidR="0082371E" w:rsidRPr="003D03EF" w:rsidRDefault="0082371E" w:rsidP="00E23682">
            <w:pPr>
              <w:spacing w:before="120" w:after="120"/>
              <w:rPr>
                <w:lang w:val="hu-HU"/>
              </w:rPr>
            </w:pPr>
          </w:p>
          <w:p w14:paraId="577CA8FE" w14:textId="77777777" w:rsidR="0082371E" w:rsidRPr="003D03EF" w:rsidRDefault="0082371E" w:rsidP="00E23682">
            <w:pPr>
              <w:spacing w:before="120" w:after="120"/>
              <w:rPr>
                <w:lang w:val="hu-HU"/>
              </w:rPr>
            </w:pPr>
          </w:p>
          <w:p w14:paraId="577CA8FF" w14:textId="77777777" w:rsidR="0082371E" w:rsidRPr="003D03EF" w:rsidRDefault="0082371E" w:rsidP="00E23682">
            <w:pPr>
              <w:spacing w:before="120" w:after="120"/>
              <w:rPr>
                <w:lang w:val="hu-HU"/>
              </w:rPr>
            </w:pPr>
          </w:p>
          <w:p w14:paraId="577CA900" w14:textId="77777777" w:rsidR="0082371E" w:rsidRPr="003D03EF" w:rsidRDefault="0082371E" w:rsidP="00E23682">
            <w:pPr>
              <w:spacing w:before="120" w:after="120"/>
              <w:rPr>
                <w:lang w:val="hu-HU"/>
              </w:rPr>
            </w:pPr>
          </w:p>
          <w:p w14:paraId="577CA901" w14:textId="77777777" w:rsidR="0082371E" w:rsidRPr="003D03EF" w:rsidRDefault="00E6461F" w:rsidP="00E23682">
            <w:pPr>
              <w:spacing w:before="120" w:after="120"/>
              <w:rPr>
                <w:lang w:val="hu-HU"/>
              </w:rPr>
            </w:pPr>
            <w:r w:rsidRPr="003D03EF">
              <w:rPr>
                <w:lang w:val="hu-HU"/>
              </w:rPr>
              <w:t>ötletelés</w:t>
            </w:r>
            <w:r w:rsidR="00F93335" w:rsidRPr="003D03EF">
              <w:rPr>
                <w:lang w:val="hu-HU"/>
              </w:rPr>
              <w:t>, játék</w:t>
            </w:r>
          </w:p>
        </w:tc>
      </w:tr>
    </w:tbl>
    <w:p w14:paraId="577CA903" w14:textId="77777777" w:rsidR="0082371E" w:rsidRPr="003D03EF" w:rsidRDefault="0082371E" w:rsidP="00E23682">
      <w:pPr>
        <w:spacing w:before="120" w:after="120"/>
        <w:rPr>
          <w:lang w:val="hu-HU"/>
        </w:rPr>
      </w:pPr>
    </w:p>
    <w:sectPr w:rsidR="0082371E" w:rsidRPr="003D03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A0E12" w14:textId="77777777" w:rsidR="00623A19" w:rsidRDefault="00623A19">
      <w:r>
        <w:separator/>
      </w:r>
    </w:p>
  </w:endnote>
  <w:endnote w:type="continuationSeparator" w:id="0">
    <w:p w14:paraId="166819D8" w14:textId="77777777" w:rsidR="00623A19" w:rsidRDefault="0062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CA90F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CA910" w14:textId="643F88BD" w:rsidR="0082371E" w:rsidRDefault="007C7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6DB790" wp14:editId="3CC1A27D">
              <wp:simplePos x="0" y="0"/>
              <wp:positionH relativeFrom="column">
                <wp:posOffset>-201930</wp:posOffset>
              </wp:positionH>
              <wp:positionV relativeFrom="paragraph">
                <wp:posOffset>-8255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3ED3" w14:textId="77777777" w:rsidR="007C7C0F" w:rsidRPr="00665D1C" w:rsidRDefault="007C7C0F" w:rsidP="007C7C0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DD52E" w14:textId="77777777" w:rsidR="007C7C0F" w:rsidRPr="005B584A" w:rsidRDefault="007C7C0F" w:rsidP="007C7C0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A780A32" w14:textId="77777777" w:rsidR="007C7C0F" w:rsidRDefault="007C7C0F" w:rsidP="007C7C0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5.9pt;margin-top:-.6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+gM6/hAAAACgEAAA8AAABkcnMvZG93bnJl&#10;di54bWxMj0FLw0AQhe+C/2EZwVu72UZtiNmUUtRTEdoK4m2aTJPQ7GzIbpP037s96W0e83jve9lq&#10;Mq0YqHeNZQ1qHoEgLmzZcKXh6/A+S0A4j1xia5k0XMnBKr+/yzAt7cg7Gva+EiGEXYoaau+7VEpX&#10;1GTQzW1HHH4n2xv0QfaVLHscQ7hp5SKKXqTBhkNDjR1tairO+4vR8DHiuI7V27A9nzbXn8Pz5/dW&#10;kdaPD9P6FYSnyf+Z4YYf0CEPTEd74dKJVsMsVgHdh0PFIG6Gp2W8AHHUkCRLkHkm/0/IfwE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D6Azr+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0D93ED3" w14:textId="77777777" w:rsidR="007C7C0F" w:rsidRPr="00665D1C" w:rsidRDefault="007C7C0F" w:rsidP="007C7C0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3CDD52E" w14:textId="77777777" w:rsidR="007C7C0F" w:rsidRPr="005B584A" w:rsidRDefault="007C7C0F" w:rsidP="007C7C0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A780A32" w14:textId="77777777" w:rsidR="007C7C0F" w:rsidRDefault="007C7C0F" w:rsidP="007C7C0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CA912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72D3B" w14:textId="77777777" w:rsidR="00623A19" w:rsidRDefault="00623A19">
      <w:r>
        <w:separator/>
      </w:r>
    </w:p>
  </w:footnote>
  <w:footnote w:type="continuationSeparator" w:id="0">
    <w:p w14:paraId="7FC5662E" w14:textId="77777777" w:rsidR="00623A19" w:rsidRDefault="0062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CA908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CA909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577CA90D" w14:textId="77777777">
      <w:tc>
        <w:tcPr>
          <w:tcW w:w="4681" w:type="dxa"/>
          <w:shd w:val="clear" w:color="auto" w:fill="FFE599"/>
          <w:vAlign w:val="center"/>
        </w:tcPr>
        <w:p w14:paraId="577CA90A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77CA90B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577CA913" wp14:editId="577CA914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577CA90C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577CA90E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CA911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111EB2"/>
    <w:rsid w:val="0018182E"/>
    <w:rsid w:val="00221FF9"/>
    <w:rsid w:val="002A7173"/>
    <w:rsid w:val="003D03EF"/>
    <w:rsid w:val="00407A4A"/>
    <w:rsid w:val="005F1CA0"/>
    <w:rsid w:val="00623A19"/>
    <w:rsid w:val="00662F97"/>
    <w:rsid w:val="0075757E"/>
    <w:rsid w:val="007A38EE"/>
    <w:rsid w:val="007C7C0F"/>
    <w:rsid w:val="0082371E"/>
    <w:rsid w:val="00964D79"/>
    <w:rsid w:val="00A01CAF"/>
    <w:rsid w:val="00AB4AE0"/>
    <w:rsid w:val="00B57BD6"/>
    <w:rsid w:val="00C67ECE"/>
    <w:rsid w:val="00CD7495"/>
    <w:rsid w:val="00D56596"/>
    <w:rsid w:val="00E23682"/>
    <w:rsid w:val="00E520B4"/>
    <w:rsid w:val="00E6461F"/>
    <w:rsid w:val="00F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CA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7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C0F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7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C0F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2023-05-23T18:26:00Z</dcterms:created>
  <dcterms:modified xsi:type="dcterms:W3CDTF">2023-10-04T13:08:00Z</dcterms:modified>
</cp:coreProperties>
</file>