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AC72CA" w:rsidRDefault="00DC1492" w:rsidP="00895E77">
      <w:pPr>
        <w:shd w:val="clear" w:color="auto" w:fill="FFE599"/>
        <w:jc w:val="center"/>
        <w:outlineLvl w:val="0"/>
        <w:rPr>
          <w:b/>
          <w:lang w:val="fr-FR"/>
        </w:rPr>
      </w:pPr>
      <w:r w:rsidRPr="00AC72CA">
        <w:rPr>
          <w:b/>
          <w:lang w:val="fr-FR"/>
        </w:rPr>
        <w:t>ÓRATERV</w:t>
      </w:r>
    </w:p>
    <w:p w14:paraId="2FEE2786" w14:textId="601036DD" w:rsidR="00895E77" w:rsidRPr="00DC1492" w:rsidRDefault="00C1792B" w:rsidP="00B43B96">
      <w:pPr>
        <w:spacing w:before="120" w:after="120"/>
        <w:jc w:val="center"/>
        <w:outlineLvl w:val="0"/>
        <w:rPr>
          <w:b/>
          <w:lang w:val="hu-HU"/>
        </w:rPr>
      </w:pPr>
      <w:r>
        <w:rPr>
          <w:b/>
          <w:lang w:val="hu-HU"/>
        </w:rPr>
        <w:t>Önismeret</w:t>
      </w:r>
      <w:r w:rsidR="00752C0C">
        <w:rPr>
          <w:b/>
          <w:lang w:val="hu-HU"/>
        </w:rPr>
        <w:t xml:space="preserve"> – </w:t>
      </w:r>
      <w:r>
        <w:rPr>
          <w:b/>
          <w:lang w:val="hu-HU"/>
        </w:rPr>
        <w:t>értékeim</w:t>
      </w:r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5"/>
        <w:gridCol w:w="9801"/>
      </w:tblGrid>
      <w:tr w:rsidR="00895E77" w:rsidRPr="00BB0A64" w14:paraId="31CF5B12" w14:textId="77777777" w:rsidTr="00A5388D">
        <w:tc>
          <w:tcPr>
            <w:tcW w:w="4185" w:type="dxa"/>
            <w:shd w:val="clear" w:color="auto" w:fill="FFE599"/>
          </w:tcPr>
          <w:p w14:paraId="5E6F1DCA" w14:textId="6F074DA8" w:rsidR="00895E77" w:rsidRPr="00DC1492" w:rsidRDefault="00DC1492" w:rsidP="00113B8F">
            <w:pPr>
              <w:spacing w:before="6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67D6AD9D" w14:textId="537E081E" w:rsidR="00895E77" w:rsidRPr="00DC1492" w:rsidRDefault="00895E77" w:rsidP="00113B8F">
            <w:pPr>
              <w:spacing w:before="6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98276F">
              <w:rPr>
                <w:sz w:val="22"/>
                <w:lang w:val="hu-HU"/>
              </w:rPr>
              <w:t>5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98276F">
              <w:rPr>
                <w:sz w:val="22"/>
                <w:lang w:val="hu-HU"/>
              </w:rPr>
              <w:t>8</w:t>
            </w:r>
          </w:p>
        </w:tc>
      </w:tr>
      <w:tr w:rsidR="00895E77" w:rsidRPr="008C3BF4" w14:paraId="1D1F26CE" w14:textId="77777777" w:rsidTr="00A5388D">
        <w:tc>
          <w:tcPr>
            <w:tcW w:w="4185" w:type="dxa"/>
            <w:shd w:val="clear" w:color="auto" w:fill="FFE599"/>
          </w:tcPr>
          <w:p w14:paraId="7AE57EC1" w14:textId="0982C176" w:rsidR="00895E77" w:rsidRPr="00DC1492" w:rsidRDefault="00DC1492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513C9B50" w14:textId="62FB920D" w:rsidR="00895E77" w:rsidRPr="00DC1492" w:rsidRDefault="00E77F94" w:rsidP="00E77F94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Kiscsoportos fejlesztés, rehabilitációs óra</w:t>
            </w:r>
            <w:r w:rsidR="008546D6">
              <w:rPr>
                <w:szCs w:val="24"/>
                <w:lang w:val="hu-HU"/>
              </w:rPr>
              <w:t xml:space="preserve"> (figyelemzavaros és diszlexiás diákok) </w:t>
            </w:r>
          </w:p>
        </w:tc>
      </w:tr>
      <w:tr w:rsidR="00895E77" w:rsidRPr="00D26FE6" w14:paraId="765E338B" w14:textId="77777777" w:rsidTr="00A5388D">
        <w:tc>
          <w:tcPr>
            <w:tcW w:w="4185" w:type="dxa"/>
            <w:shd w:val="clear" w:color="auto" w:fill="FFE599"/>
          </w:tcPr>
          <w:p w14:paraId="4F205F0A" w14:textId="48A3F8FB" w:rsidR="00895E77" w:rsidRPr="00DC1492" w:rsidRDefault="00361C34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27EAD0EF" w14:textId="7A6FC8C6" w:rsidR="00895E77" w:rsidRPr="00DC1492" w:rsidRDefault="00E77F94" w:rsidP="00D26FE6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Magyar nyelv és irodalom</w:t>
            </w:r>
          </w:p>
        </w:tc>
      </w:tr>
      <w:tr w:rsidR="00895E77" w:rsidRPr="008C3BF4" w14:paraId="5CA84D87" w14:textId="77777777" w:rsidTr="00A5388D">
        <w:tc>
          <w:tcPr>
            <w:tcW w:w="4185" w:type="dxa"/>
            <w:shd w:val="clear" w:color="auto" w:fill="FFE599"/>
          </w:tcPr>
          <w:p w14:paraId="16EC49B8" w14:textId="601C22C0" w:rsidR="00895E77" w:rsidRPr="00DC1492" w:rsidRDefault="00DC1492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01D4D2D1" w14:textId="465158DE" w:rsidR="00895E77" w:rsidRPr="009B7173" w:rsidRDefault="00D46CD7" w:rsidP="00E77F94">
            <w:pPr>
              <w:spacing w:before="60" w:after="60"/>
              <w:rPr>
                <w:spacing w:val="-6"/>
                <w:szCs w:val="24"/>
                <w:lang w:val="hu-HU"/>
              </w:rPr>
            </w:pPr>
            <w:r>
              <w:rPr>
                <w:spacing w:val="-6"/>
                <w:szCs w:val="24"/>
                <w:lang w:val="hu-HU"/>
              </w:rPr>
              <w:t>Alapvető értékeink tudatosítása, önismeret fejlesztése</w:t>
            </w:r>
          </w:p>
        </w:tc>
      </w:tr>
      <w:tr w:rsidR="00895E77" w:rsidRPr="00E77F94" w14:paraId="1A62E3D8" w14:textId="77777777" w:rsidTr="00A5388D">
        <w:tc>
          <w:tcPr>
            <w:tcW w:w="4185" w:type="dxa"/>
            <w:shd w:val="clear" w:color="auto" w:fill="FFE599"/>
          </w:tcPr>
          <w:p w14:paraId="3FB31753" w14:textId="41EBCD8B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5492AF7B" w14:textId="0D1979F6" w:rsidR="00895E77" w:rsidRPr="00DC1492" w:rsidRDefault="00E77F94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3-5 fő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</w:p>
        </w:tc>
      </w:tr>
      <w:tr w:rsidR="00895E77" w:rsidRPr="00E77F94" w14:paraId="3B24FBBA" w14:textId="77777777" w:rsidTr="00A5388D">
        <w:tc>
          <w:tcPr>
            <w:tcW w:w="4185" w:type="dxa"/>
            <w:shd w:val="clear" w:color="auto" w:fill="FFE599"/>
          </w:tcPr>
          <w:p w14:paraId="5ECB86FF" w14:textId="6EB8A27E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4106C0F3" w14:textId="5E368E7D" w:rsidR="00895E77" w:rsidRPr="00DC1492" w:rsidRDefault="00397391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</w:t>
            </w:r>
            <w:r w:rsidR="00895E77" w:rsidRPr="00DC1492">
              <w:rPr>
                <w:szCs w:val="24"/>
                <w:lang w:val="hu-HU"/>
              </w:rPr>
              <w:t xml:space="preserve">5 </w:t>
            </w:r>
            <w:r w:rsidR="00B4527C">
              <w:rPr>
                <w:szCs w:val="24"/>
                <w:lang w:val="hu-HU"/>
              </w:rPr>
              <w:t>perc</w:t>
            </w:r>
            <w:r w:rsidR="009A0253">
              <w:rPr>
                <w:szCs w:val="24"/>
                <w:lang w:val="hu-HU"/>
              </w:rPr>
              <w:t xml:space="preserve"> </w:t>
            </w:r>
          </w:p>
        </w:tc>
      </w:tr>
      <w:tr w:rsidR="00895E77" w:rsidRPr="008C3BF4" w14:paraId="4474A97A" w14:textId="77777777" w:rsidTr="00A5388D">
        <w:tc>
          <w:tcPr>
            <w:tcW w:w="4185" w:type="dxa"/>
            <w:shd w:val="clear" w:color="auto" w:fill="FFE599"/>
          </w:tcPr>
          <w:p w14:paraId="14D9D30F" w14:textId="4F6C4746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1" w:type="dxa"/>
            <w:shd w:val="clear" w:color="auto" w:fill="auto"/>
          </w:tcPr>
          <w:p w14:paraId="03829AAE" w14:textId="4F310A40" w:rsidR="00895E77" w:rsidRPr="00DC1492" w:rsidRDefault="001156E6" w:rsidP="001156E6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Projektor, tábla, s</w:t>
            </w:r>
            <w:r w:rsidR="00D46CD7">
              <w:rPr>
                <w:szCs w:val="24"/>
                <w:lang w:val="hu-HU"/>
              </w:rPr>
              <w:t xml:space="preserve">zókártyák, zsetonok, </w:t>
            </w:r>
            <w:r w:rsidR="008F24EB">
              <w:rPr>
                <w:szCs w:val="24"/>
                <w:lang w:val="hu-HU"/>
              </w:rPr>
              <w:t>mobil</w:t>
            </w:r>
            <w:r w:rsidR="00986876">
              <w:rPr>
                <w:szCs w:val="24"/>
                <w:lang w:val="hu-HU"/>
              </w:rPr>
              <w:t>telefon</w:t>
            </w:r>
          </w:p>
        </w:tc>
      </w:tr>
      <w:tr w:rsidR="00895E77" w:rsidRPr="008C3BF4" w14:paraId="384ABDE0" w14:textId="77777777" w:rsidTr="00A5388D">
        <w:tc>
          <w:tcPr>
            <w:tcW w:w="4185" w:type="dxa"/>
            <w:shd w:val="clear" w:color="auto" w:fill="FFE599"/>
          </w:tcPr>
          <w:p w14:paraId="4A9683DD" w14:textId="75F0C81A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0B4D8743" w14:textId="6FAECB9E" w:rsidR="00895E77" w:rsidRPr="00DC1492" w:rsidRDefault="00B4527C" w:rsidP="00E77F94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Anyanyelvi kommunikáció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digitális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 w:rsidR="00D46CD7">
              <w:rPr>
                <w:szCs w:val="24"/>
                <w:lang w:val="hu-HU"/>
              </w:rPr>
              <w:t xml:space="preserve">matematikai kompetencia, </w:t>
            </w:r>
            <w:r>
              <w:rPr>
                <w:szCs w:val="24"/>
                <w:lang w:val="hu-HU"/>
              </w:rPr>
              <w:t>személyi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895E77" w:rsidRPr="00DC1492">
              <w:rPr>
                <w:szCs w:val="24"/>
                <w:lang w:val="hu-HU"/>
              </w:rPr>
              <w:t>, s</w:t>
            </w:r>
            <w:r>
              <w:rPr>
                <w:szCs w:val="24"/>
                <w:lang w:val="hu-HU"/>
              </w:rPr>
              <w:t>zociális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</w:p>
        </w:tc>
      </w:tr>
      <w:tr w:rsidR="00895E77" w:rsidRPr="008C3BF4" w14:paraId="4B43B214" w14:textId="77777777" w:rsidTr="00A5388D">
        <w:tc>
          <w:tcPr>
            <w:tcW w:w="4185" w:type="dxa"/>
            <w:shd w:val="clear" w:color="auto" w:fill="FFE599"/>
          </w:tcPr>
          <w:p w14:paraId="26631E7B" w14:textId="38EC4EC2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439521EF" w14:textId="00D77E49" w:rsidR="00895E77" w:rsidRPr="00774800" w:rsidRDefault="004A0196" w:rsidP="004A0196">
            <w:pPr>
              <w:spacing w:before="60" w:after="60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>Ismertetjük a játékszabályt és kiosztjuk a diákoknak a zsetonokat, fejenként 100 zsetont.</w:t>
            </w:r>
          </w:p>
        </w:tc>
      </w:tr>
      <w:tr w:rsidR="00895E77" w:rsidRPr="008C3BF4" w14:paraId="1D09DE1C" w14:textId="77777777" w:rsidTr="00A5388D">
        <w:tc>
          <w:tcPr>
            <w:tcW w:w="4185" w:type="dxa"/>
            <w:shd w:val="clear" w:color="auto" w:fill="FFE599"/>
          </w:tcPr>
          <w:p w14:paraId="7F138473" w14:textId="0EEBF343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2ACD3227" w14:textId="4FDB5A83" w:rsidR="00895E77" w:rsidRPr="00952E69" w:rsidRDefault="004A0196" w:rsidP="00113B8F">
            <w:pPr>
              <w:spacing w:before="60" w:after="60"/>
              <w:rPr>
                <w:spacing w:val="-8"/>
                <w:szCs w:val="24"/>
                <w:lang w:val="hu-HU"/>
              </w:rPr>
            </w:pPr>
            <w:r>
              <w:rPr>
                <w:spacing w:val="-8"/>
                <w:szCs w:val="24"/>
                <w:lang w:val="hu-HU"/>
              </w:rPr>
              <w:t>A diákok licitálnak az „értékekre”</w:t>
            </w:r>
            <w:r w:rsidR="00372197">
              <w:rPr>
                <w:spacing w:val="-8"/>
                <w:szCs w:val="24"/>
                <w:lang w:val="hu-HU"/>
              </w:rPr>
              <w:t>;</w:t>
            </w:r>
            <w:r>
              <w:rPr>
                <w:spacing w:val="-8"/>
                <w:szCs w:val="24"/>
                <w:lang w:val="hu-HU"/>
              </w:rPr>
              <w:t xml:space="preserve"> elköltik a zsetonjaikat, majd a megszerzett értékek alapján beszélgetés, elemzés.</w:t>
            </w:r>
          </w:p>
        </w:tc>
      </w:tr>
      <w:tr w:rsidR="00895E77" w:rsidRPr="008C3BF4" w14:paraId="653EDD51" w14:textId="77777777" w:rsidTr="00A5388D">
        <w:tc>
          <w:tcPr>
            <w:tcW w:w="4185" w:type="dxa"/>
            <w:shd w:val="clear" w:color="auto" w:fill="FFE599"/>
          </w:tcPr>
          <w:p w14:paraId="1E9A86C8" w14:textId="7409EFC8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29315962" w14:textId="69632041" w:rsidR="00895E77" w:rsidRPr="00113B8F" w:rsidRDefault="004A0196" w:rsidP="004A0196">
            <w:pPr>
              <w:spacing w:before="60" w:after="60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>Vitás helyzet alakulhat ki, hogy ki szólt előbb</w:t>
            </w:r>
            <w:r w:rsidR="008E1BE1">
              <w:rPr>
                <w:spacing w:val="-4"/>
                <w:szCs w:val="24"/>
                <w:lang w:val="hu-HU"/>
              </w:rPr>
              <w:t>;</w:t>
            </w:r>
            <w:r>
              <w:rPr>
                <w:spacing w:val="-4"/>
                <w:szCs w:val="24"/>
                <w:lang w:val="hu-HU"/>
              </w:rPr>
              <w:t xml:space="preserve"> esetleges kudarc, frusztráció feldolgozása, ha nem sikerült megszerezni egy értéket.</w:t>
            </w:r>
          </w:p>
        </w:tc>
      </w:tr>
      <w:tr w:rsidR="00895E77" w:rsidRPr="008C3BF4" w14:paraId="5FDA28C4" w14:textId="77777777" w:rsidTr="00A5388D">
        <w:tc>
          <w:tcPr>
            <w:tcW w:w="4185" w:type="dxa"/>
            <w:shd w:val="clear" w:color="auto" w:fill="FFE599"/>
          </w:tcPr>
          <w:p w14:paraId="37BD48AA" w14:textId="12A65358" w:rsidR="00895E77" w:rsidRPr="00DC1492" w:rsidRDefault="00924A07" w:rsidP="00924A07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73996C3C" w14:textId="6A5305CC" w:rsidR="00895E77" w:rsidRPr="00AE006A" w:rsidRDefault="00A17C8C" w:rsidP="004A0196">
            <w:pPr>
              <w:spacing w:before="120" w:after="120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>Arra inspiráljuk a tanul</w:t>
            </w:r>
            <w:r w:rsidR="003C1014">
              <w:rPr>
                <w:spacing w:val="-4"/>
                <w:szCs w:val="24"/>
                <w:lang w:val="hu-HU"/>
              </w:rPr>
              <w:t>ó</w:t>
            </w:r>
            <w:r>
              <w:rPr>
                <w:spacing w:val="-4"/>
                <w:szCs w:val="24"/>
                <w:lang w:val="hu-HU"/>
              </w:rPr>
              <w:t xml:space="preserve">kat, hogy </w:t>
            </w:r>
            <w:r w:rsidR="004A0196">
              <w:rPr>
                <w:spacing w:val="-4"/>
                <w:szCs w:val="24"/>
                <w:lang w:val="hu-HU"/>
              </w:rPr>
              <w:t>gondolják végig saját</w:t>
            </w:r>
            <w:r w:rsidR="008E1BE1">
              <w:rPr>
                <w:spacing w:val="-4"/>
                <w:szCs w:val="24"/>
                <w:lang w:val="hu-HU"/>
              </w:rPr>
              <w:t>,</w:t>
            </w:r>
            <w:r w:rsidR="004A0196">
              <w:rPr>
                <w:spacing w:val="-4"/>
                <w:szCs w:val="24"/>
                <w:lang w:val="hu-HU"/>
              </w:rPr>
              <w:t xml:space="preserve"> már meglévő értékeiket, tudatosítsák ezeket, és továbbiak megszerzésére, önismeretük fejlesztésére sarkallj</w:t>
            </w:r>
            <w:r w:rsidR="00DF31FF">
              <w:rPr>
                <w:spacing w:val="-4"/>
                <w:szCs w:val="24"/>
                <w:lang w:val="hu-HU"/>
              </w:rPr>
              <w:t>uk</w:t>
            </w:r>
            <w:r w:rsidR="004A0196">
              <w:rPr>
                <w:spacing w:val="-4"/>
                <w:szCs w:val="24"/>
                <w:lang w:val="hu-HU"/>
              </w:rPr>
              <w:t xml:space="preserve"> őket.</w:t>
            </w:r>
          </w:p>
        </w:tc>
      </w:tr>
    </w:tbl>
    <w:p w14:paraId="638CD8A3" w14:textId="77777777" w:rsidR="00A5388D" w:rsidRPr="008C3BF4" w:rsidRDefault="00A5388D">
      <w:pPr>
        <w:rPr>
          <w:lang w:val="hu-HU"/>
        </w:rPr>
      </w:pPr>
      <w:r w:rsidRPr="008C3BF4">
        <w:rPr>
          <w:lang w:val="hu-HU"/>
        </w:rP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361C34" w14:paraId="7D9E7A07" w14:textId="77777777" w:rsidTr="00E801F2">
        <w:tc>
          <w:tcPr>
            <w:tcW w:w="993" w:type="dxa"/>
            <w:shd w:val="clear" w:color="auto" w:fill="FFE599"/>
          </w:tcPr>
          <w:p w14:paraId="4F5AC17E" w14:textId="016A3C02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795" w:type="dxa"/>
            <w:shd w:val="clear" w:color="auto" w:fill="FFE599"/>
          </w:tcPr>
          <w:p w14:paraId="67BDD3E4" w14:textId="7441C61F" w:rsidR="00361C34" w:rsidRPr="002B7B6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 xml:space="preserve">Folyamat            </w:t>
            </w:r>
            <w:r w:rsidR="000F22A9">
              <w:rPr>
                <w:b/>
                <w:smallCaps/>
                <w:szCs w:val="24"/>
                <w:lang w:val="hu-HU"/>
              </w:rPr>
              <w:t xml:space="preserve">    </w:t>
            </w:r>
            <w:r>
              <w:rPr>
                <w:b/>
                <w:smallCaps/>
                <w:szCs w:val="24"/>
                <w:lang w:val="hu-HU"/>
              </w:rPr>
              <w:t>(T: tanár; D: diák)</w:t>
            </w:r>
          </w:p>
        </w:tc>
        <w:tc>
          <w:tcPr>
            <w:tcW w:w="5529" w:type="dxa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95E77" w14:paraId="0A83AEBA" w14:textId="77777777" w:rsidTr="00E801F2">
        <w:tc>
          <w:tcPr>
            <w:tcW w:w="993" w:type="dxa"/>
            <w:shd w:val="clear" w:color="auto" w:fill="auto"/>
            <w:vAlign w:val="center"/>
          </w:tcPr>
          <w:p w14:paraId="26D0A6A8" w14:textId="33E663E7" w:rsidR="00895E77" w:rsidRPr="002118F5" w:rsidRDefault="00A5388D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1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shd w:val="clear" w:color="auto" w:fill="auto"/>
          </w:tcPr>
          <w:p w14:paraId="2D963447" w14:textId="46C47CCC" w:rsidR="00895E77" w:rsidRPr="009E2CE3" w:rsidRDefault="002E36FF" w:rsidP="00183893">
            <w:pPr>
              <w:numPr>
                <w:ilvl w:val="0"/>
                <w:numId w:val="1"/>
              </w:numPr>
              <w:spacing w:before="120"/>
              <w:rPr>
                <w:b/>
                <w:lang w:val="hu-HU"/>
              </w:rPr>
            </w:pPr>
            <w:r w:rsidRPr="009E2CE3">
              <w:rPr>
                <w:b/>
                <w:lang w:val="hu-HU"/>
              </w:rPr>
              <w:t>Előkészítő tevékenység</w:t>
            </w:r>
          </w:p>
          <w:p w14:paraId="6940E486" w14:textId="653C38FD" w:rsidR="00895E77" w:rsidRPr="009E2CE3" w:rsidRDefault="00281F83" w:rsidP="00E123CD">
            <w:pPr>
              <w:spacing w:before="120"/>
              <w:rPr>
                <w:u w:val="single"/>
                <w:lang w:val="hu-HU"/>
              </w:rPr>
            </w:pPr>
            <w:r w:rsidRPr="009E2CE3">
              <w:rPr>
                <w:b/>
                <w:color w:val="auto"/>
                <w:lang w:val="hu-HU"/>
              </w:rPr>
              <w:t>Cél</w:t>
            </w:r>
            <w:r w:rsidR="00895E77" w:rsidRPr="009E2CE3">
              <w:rPr>
                <w:b/>
                <w:color w:val="auto"/>
                <w:lang w:val="hu-HU"/>
              </w:rPr>
              <w:t>:</w:t>
            </w:r>
            <w:r w:rsidR="00895E77" w:rsidRPr="009E2CE3">
              <w:rPr>
                <w:lang w:val="hu-HU"/>
              </w:rPr>
              <w:t xml:space="preserve"> </w:t>
            </w:r>
            <w:r w:rsidR="004A0196">
              <w:rPr>
                <w:color w:val="auto"/>
                <w:lang w:val="hu-HU"/>
              </w:rPr>
              <w:t>A játékszabályok ismertetése</w:t>
            </w:r>
            <w:r w:rsidR="00D27CF7" w:rsidRPr="009E2CE3">
              <w:rPr>
                <w:color w:val="auto"/>
                <w:lang w:val="hu-HU"/>
              </w:rPr>
              <w:t>.</w:t>
            </w:r>
          </w:p>
          <w:p w14:paraId="0021A1AC" w14:textId="2DD8BBF1" w:rsidR="007A5B53" w:rsidRPr="00A5388D" w:rsidRDefault="00895E77" w:rsidP="00AB4D39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b/>
                <w:lang w:val="hu-HU"/>
              </w:rPr>
            </w:pPr>
            <w:r w:rsidRPr="009E2CE3">
              <w:rPr>
                <w:lang w:val="hu-HU"/>
              </w:rPr>
              <w:t xml:space="preserve">T: </w:t>
            </w:r>
            <w:r w:rsidR="004A0196" w:rsidRPr="004A0196">
              <w:rPr>
                <w:lang w:val="hu-HU"/>
              </w:rPr>
              <w:t>Mindenkinek egyformán száz zsetonja van a zsebében. Nincs banki kölcsön, se deviza, se semmi kiskapu lehetőség, 100 zseton a rendelkezésre álló keret, ezt kell beosztani. Ha az egyik értéket megkapom negyvenért, akkor értelemszerűen már csak hatvanat tudok a későbbiekben felhasználni.</w:t>
            </w:r>
          </w:p>
        </w:tc>
        <w:tc>
          <w:tcPr>
            <w:tcW w:w="5529" w:type="dxa"/>
            <w:shd w:val="clear" w:color="auto" w:fill="auto"/>
          </w:tcPr>
          <w:p w14:paraId="2543F8E9" w14:textId="77777777" w:rsidR="00895E77" w:rsidRPr="000D509D" w:rsidRDefault="00895E77" w:rsidP="005C0365">
            <w:pPr>
              <w:jc w:val="center"/>
              <w:rPr>
                <w:lang w:val="hu-HU"/>
              </w:rPr>
            </w:pPr>
          </w:p>
          <w:p w14:paraId="0A8252AD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5A5031B8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24B7039C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048BEEC0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3BB0C9AE" w14:textId="639F8F15" w:rsidR="00895E77" w:rsidRPr="000D509D" w:rsidRDefault="004A0196" w:rsidP="005C036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0835E192" w14:textId="77777777" w:rsidR="00895E77" w:rsidRPr="000D509D" w:rsidRDefault="00895E77" w:rsidP="005C0365">
            <w:pPr>
              <w:jc w:val="center"/>
              <w:rPr>
                <w:lang w:val="hu-HU"/>
              </w:rPr>
            </w:pPr>
          </w:p>
          <w:p w14:paraId="43395BCD" w14:textId="049DE2FD" w:rsidR="00D91A83" w:rsidRPr="000D509D" w:rsidRDefault="00D91A83" w:rsidP="00A74165">
            <w:pPr>
              <w:rPr>
                <w:color w:val="auto"/>
                <w:lang w:val="hu-HU"/>
              </w:rPr>
            </w:pPr>
          </w:p>
        </w:tc>
      </w:tr>
      <w:tr w:rsidR="00A5388D" w:rsidRPr="008C3BF4" w14:paraId="56C91797" w14:textId="77777777" w:rsidTr="00E801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E1AD" w14:textId="636D4224" w:rsidR="00A5388D" w:rsidRDefault="00A5388D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C887" w14:textId="789AA57D" w:rsidR="00A5388D" w:rsidRDefault="00A5388D" w:rsidP="000617EF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Licitálás</w:t>
            </w:r>
          </w:p>
          <w:p w14:paraId="216DCE72" w14:textId="2C3F35C8" w:rsidR="00464058" w:rsidRPr="009E2CE3" w:rsidRDefault="00464058" w:rsidP="00464058">
            <w:pPr>
              <w:spacing w:before="120"/>
              <w:rPr>
                <w:u w:val="single"/>
                <w:lang w:val="hu-HU"/>
              </w:rPr>
            </w:pPr>
            <w:r w:rsidRPr="009E2CE3">
              <w:rPr>
                <w:b/>
                <w:color w:val="auto"/>
                <w:lang w:val="hu-HU"/>
              </w:rPr>
              <w:t>Cél:</w:t>
            </w:r>
            <w:r w:rsidRPr="009E2CE3">
              <w:rPr>
                <w:lang w:val="hu-HU"/>
              </w:rPr>
              <w:t xml:space="preserve"> </w:t>
            </w:r>
            <w:r>
              <w:rPr>
                <w:color w:val="auto"/>
                <w:lang w:val="hu-HU"/>
              </w:rPr>
              <w:t>Licitálás során megfelelő kommunikációs helyzetek megtartása mellett minél több érték megszerzése; mérlegelés az értékek fontossága szerint.</w:t>
            </w:r>
          </w:p>
          <w:p w14:paraId="2ECA6EA7" w14:textId="4C4E2881" w:rsidR="00A5388D" w:rsidRPr="00A5388D" w:rsidRDefault="00A5388D" w:rsidP="00AB4D39">
            <w:pPr>
              <w:pStyle w:val="Akapitzlist"/>
              <w:numPr>
                <w:ilvl w:val="0"/>
                <w:numId w:val="6"/>
              </w:numPr>
              <w:spacing w:before="120" w:after="120"/>
              <w:ind w:left="646"/>
              <w:contextualSpacing w:val="0"/>
              <w:jc w:val="both"/>
              <w:rPr>
                <w:b/>
                <w:smallCaps/>
                <w:szCs w:val="24"/>
                <w:lang w:val="hu-HU"/>
              </w:rPr>
            </w:pPr>
            <w:r>
              <w:rPr>
                <w:lang w:val="hu-HU"/>
              </w:rPr>
              <w:t>T: vezeti a licitálást</w:t>
            </w:r>
          </w:p>
          <w:p w14:paraId="29F05BE2" w14:textId="03A6BDC2" w:rsidR="00A5388D" w:rsidRPr="00A5388D" w:rsidRDefault="00A5388D" w:rsidP="00AB4D39">
            <w:pPr>
              <w:pStyle w:val="Akapitzlist"/>
              <w:spacing w:before="120" w:after="120"/>
              <w:ind w:left="646"/>
              <w:contextualSpacing w:val="0"/>
              <w:jc w:val="both"/>
              <w:rPr>
                <w:b/>
                <w:smallCaps/>
                <w:szCs w:val="24"/>
                <w:lang w:val="hu-HU"/>
              </w:rPr>
            </w:pPr>
            <w:r w:rsidRPr="00A5388D">
              <w:rPr>
                <w:lang w:val="hu-HU"/>
              </w:rPr>
              <w:t xml:space="preserve">A </w:t>
            </w:r>
            <w:r>
              <w:rPr>
                <w:lang w:val="hu-HU"/>
              </w:rPr>
              <w:t>licitre bocsátott</w:t>
            </w:r>
            <w:r w:rsidRPr="00A5388D">
              <w:rPr>
                <w:lang w:val="hu-HU"/>
              </w:rPr>
              <w:t xml:space="preserve"> cikkek a következők, ezek mindegyike kalapács alá kerül: (1) Önbizalom, (2) egyenlőség, (3) kreativitás, (4) becsületesség, (5) magabiztosság, (6) hagyomány, (7) bölcsesség, (8) erő, (9) biztonság, (10) segítőkészség, (11) hírnév, (12) furfang, (13) kiegyensúlyozottság, (14) tekintély, (15) szépség, (16) gazdagság, (17) izgalom, (18) önbecsülés, (19) tudás, (20) életöröm, (21) változatosság, (22) felelősség, (23) hatalom, (24) harmónia, (25) egészség, (26) önértékelés, (27) engedelmesség, (28)szabadság, (29) rend, (30) tehetség.</w:t>
            </w:r>
          </w:p>
          <w:p w14:paraId="56EE82A3" w14:textId="77DF7DD3" w:rsidR="00A5388D" w:rsidRPr="00A5388D" w:rsidRDefault="00A5388D" w:rsidP="00AB4D39">
            <w:pPr>
              <w:pStyle w:val="Akapitzlist"/>
              <w:numPr>
                <w:ilvl w:val="0"/>
                <w:numId w:val="6"/>
              </w:numPr>
              <w:spacing w:before="120" w:after="120"/>
              <w:ind w:left="646"/>
              <w:contextualSpacing w:val="0"/>
              <w:jc w:val="both"/>
              <w:rPr>
                <w:smallCaps/>
                <w:szCs w:val="24"/>
                <w:lang w:val="hu-HU"/>
              </w:rPr>
            </w:pPr>
            <w:r w:rsidRPr="00A5388D">
              <w:rPr>
                <w:smallCaps/>
                <w:szCs w:val="24"/>
                <w:lang w:val="hu-HU"/>
              </w:rPr>
              <w:t>D:</w:t>
            </w:r>
            <w:r>
              <w:rPr>
                <w:smallCaps/>
                <w:szCs w:val="24"/>
                <w:lang w:val="hu-HU"/>
              </w:rPr>
              <w:t xml:space="preserve"> </w:t>
            </w:r>
            <w:r w:rsidR="00464058" w:rsidRPr="00464058">
              <w:rPr>
                <w:lang w:val="hu-HU"/>
              </w:rPr>
              <w:t>sorban licitálnak</w:t>
            </w:r>
            <w:r w:rsidR="00464058">
              <w:rPr>
                <w:smallCaps/>
                <w:szCs w:val="24"/>
                <w:lang w:val="hu-HU"/>
              </w:rPr>
              <w:t xml:space="preserve"> </w:t>
            </w:r>
            <w:r w:rsidR="00464058" w:rsidRPr="00464058">
              <w:rPr>
                <w:lang w:val="hu-HU"/>
              </w:rPr>
              <w:t>a táblán</w:t>
            </w:r>
            <w:r w:rsidR="00464058">
              <w:rPr>
                <w:lang w:val="hu-HU"/>
              </w:rPr>
              <w:t xml:space="preserve"> is olvasható értékekre, beosztva a rendelkezésre álló zsetonokat, a megszerzett „értéket” szókártyán kézbe</w:t>
            </w:r>
            <w:r w:rsidR="001156E6">
              <w:rPr>
                <w:lang w:val="hu-HU"/>
              </w:rPr>
              <w:t xml:space="preserve"> </w:t>
            </w:r>
            <w:r w:rsidR="00464058">
              <w:rPr>
                <w:lang w:val="hu-HU"/>
              </w:rPr>
              <w:t>kapja.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F619" w14:textId="77777777" w:rsidR="00A5388D" w:rsidRDefault="00A5388D" w:rsidP="00C13A72">
            <w:pPr>
              <w:jc w:val="center"/>
              <w:rPr>
                <w:lang w:val="hu-HU"/>
              </w:rPr>
            </w:pPr>
          </w:p>
          <w:p w14:paraId="17170ECB" w14:textId="77777777" w:rsidR="00464058" w:rsidRDefault="00464058" w:rsidP="00C13A72">
            <w:pPr>
              <w:jc w:val="center"/>
              <w:rPr>
                <w:lang w:val="hu-HU"/>
              </w:rPr>
            </w:pPr>
          </w:p>
          <w:p w14:paraId="5C28521F" w14:textId="77777777" w:rsidR="00464058" w:rsidRDefault="00464058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Egyéni, irányított munka</w:t>
            </w:r>
          </w:p>
          <w:p w14:paraId="57A35A2D" w14:textId="77777777" w:rsidR="00464058" w:rsidRDefault="00464058" w:rsidP="00C13A72">
            <w:pPr>
              <w:jc w:val="center"/>
              <w:rPr>
                <w:lang w:val="hu-HU"/>
              </w:rPr>
            </w:pPr>
          </w:p>
          <w:p w14:paraId="17168A6C" w14:textId="4AB3EC56" w:rsidR="00464058" w:rsidRPr="000D509D" w:rsidRDefault="00464058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(A táblán kivetítve a licitre bocsátott 30 szó.)</w:t>
            </w:r>
          </w:p>
        </w:tc>
      </w:tr>
    </w:tbl>
    <w:p w14:paraId="6B80E6C6" w14:textId="77777777" w:rsidR="00AB4D39" w:rsidRPr="008C3BF4" w:rsidRDefault="00AB4D39">
      <w:pPr>
        <w:rPr>
          <w:lang w:val="hu-HU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396E4D" w:rsidRPr="002F42A1" w14:paraId="47E30959" w14:textId="77777777" w:rsidTr="000B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FA9FE1" w14:textId="56D219A5" w:rsidR="00396E4D" w:rsidRDefault="00396E4D" w:rsidP="00396E4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D45B40" w14:textId="552EB1FF" w:rsidR="00396E4D" w:rsidRDefault="00396E4D" w:rsidP="00396E4D">
            <w:pPr>
              <w:spacing w:before="60" w:after="60"/>
              <w:jc w:val="center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D57EE" w14:textId="7B6F626B" w:rsidR="00396E4D" w:rsidRPr="000D509D" w:rsidRDefault="00396E4D" w:rsidP="00396E4D">
            <w:pPr>
              <w:jc w:val="center"/>
              <w:rPr>
                <w:lang w:val="hu-HU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5A20C3" w:rsidRPr="002F42A1" w14:paraId="677E0A3F" w14:textId="77777777" w:rsidTr="00E801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5D694042" w:rsidR="005A20C3" w:rsidRPr="00FA72E0" w:rsidRDefault="00A5388D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7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46C9" w14:textId="2EAED22A" w:rsidR="000617EF" w:rsidRPr="00905DE6" w:rsidRDefault="00A5388D" w:rsidP="000617EF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Megszerzett értékek</w:t>
            </w:r>
          </w:p>
          <w:p w14:paraId="50BB9EA6" w14:textId="09036913" w:rsidR="009B08C5" w:rsidRDefault="009B08C5" w:rsidP="009E3754">
            <w:pPr>
              <w:spacing w:before="60" w:after="60"/>
              <w:rPr>
                <w:b/>
                <w:color w:val="auto"/>
                <w:lang w:val="hu-HU"/>
              </w:rPr>
            </w:pPr>
            <w:r w:rsidRPr="009E3754">
              <w:rPr>
                <w:b/>
                <w:bCs/>
                <w:spacing w:val="-6"/>
                <w:szCs w:val="24"/>
                <w:lang w:val="hu-HU"/>
              </w:rPr>
              <w:t>Cél:</w:t>
            </w:r>
            <w:r>
              <w:rPr>
                <w:spacing w:val="-6"/>
                <w:szCs w:val="24"/>
                <w:lang w:val="hu-HU"/>
              </w:rPr>
              <w:t xml:space="preserve"> </w:t>
            </w:r>
            <w:r w:rsidR="00A5388D">
              <w:rPr>
                <w:spacing w:val="-6"/>
                <w:szCs w:val="24"/>
                <w:lang w:val="hu-HU"/>
              </w:rPr>
              <w:t>Beszélgetés az értékekről, önismeret fejlesztése</w:t>
            </w:r>
          </w:p>
          <w:p w14:paraId="3A7D2C03" w14:textId="0F15E5C7" w:rsidR="00F81524" w:rsidRDefault="00F81524" w:rsidP="00F81524">
            <w:pPr>
              <w:numPr>
                <w:ilvl w:val="0"/>
                <w:numId w:val="4"/>
              </w:numPr>
              <w:spacing w:before="60" w:after="60"/>
              <w:rPr>
                <w:spacing w:val="-6"/>
                <w:szCs w:val="24"/>
                <w:lang w:val="hu-HU"/>
              </w:rPr>
            </w:pPr>
            <w:r w:rsidRPr="00905DE6">
              <w:rPr>
                <w:lang w:val="hu-HU"/>
              </w:rPr>
              <w:t xml:space="preserve">T: </w:t>
            </w:r>
            <w:r w:rsidR="00A5388D" w:rsidRPr="00A5388D">
              <w:rPr>
                <w:spacing w:val="-6"/>
                <w:szCs w:val="24"/>
                <w:lang w:val="hu-HU"/>
              </w:rPr>
              <w:t>Mi jutott Hozzád? Mit vettél meg? Miért azt? Mit jelent ez Neked?</w:t>
            </w:r>
          </w:p>
          <w:p w14:paraId="6EB75108" w14:textId="77777777" w:rsidR="001156E6" w:rsidRPr="001156E6" w:rsidRDefault="00464058" w:rsidP="00192B86">
            <w:pPr>
              <w:numPr>
                <w:ilvl w:val="0"/>
                <w:numId w:val="4"/>
              </w:numPr>
              <w:spacing w:before="60" w:after="60"/>
              <w:jc w:val="both"/>
              <w:rPr>
                <w:color w:val="auto"/>
                <w:lang w:val="hu-HU"/>
              </w:rPr>
            </w:pPr>
            <w:r w:rsidRPr="001156E6">
              <w:rPr>
                <w:spacing w:val="-6"/>
                <w:szCs w:val="24"/>
                <w:lang w:val="hu-HU"/>
              </w:rPr>
              <w:t xml:space="preserve">D: Felsorolják a szerzeményeiket, értékelik a licitet: elégedettek-e. </w:t>
            </w:r>
          </w:p>
          <w:p w14:paraId="3BEC41EC" w14:textId="77777777" w:rsidR="001156E6" w:rsidRPr="001156E6" w:rsidRDefault="00464058" w:rsidP="001156E6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lang w:val="hu-HU"/>
              </w:rPr>
            </w:pPr>
            <w:r w:rsidRPr="001156E6">
              <w:rPr>
                <w:spacing w:val="-6"/>
                <w:szCs w:val="24"/>
                <w:lang w:val="hu-HU"/>
              </w:rPr>
              <w:t>M</w:t>
            </w:r>
            <w:r w:rsidRPr="001156E6">
              <w:rPr>
                <w:lang w:val="hu-HU"/>
              </w:rPr>
              <w:t xml:space="preserve">i a vezető értékem? </w:t>
            </w:r>
            <w:r w:rsidR="001156E6" w:rsidRPr="001156E6">
              <w:rPr>
                <w:lang w:val="hu-HU"/>
              </w:rPr>
              <w:t xml:space="preserve">Mi vajon életemnek a legfőbb értéke? </w:t>
            </w:r>
          </w:p>
          <w:p w14:paraId="1BD3F700" w14:textId="77777777" w:rsidR="001156E6" w:rsidRPr="001156E6" w:rsidRDefault="001156E6" w:rsidP="001156E6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lang w:val="hu-HU"/>
              </w:rPr>
            </w:pPr>
            <w:r w:rsidRPr="001156E6">
              <w:rPr>
                <w:lang w:val="hu-HU"/>
              </w:rPr>
              <w:t>Sikerült meglátnom, sőt megvennem?</w:t>
            </w:r>
          </w:p>
          <w:p w14:paraId="75F23919" w14:textId="77777777" w:rsidR="001156E6" w:rsidRPr="001156E6" w:rsidRDefault="001156E6" w:rsidP="001156E6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lang w:val="hu-HU"/>
              </w:rPr>
            </w:pPr>
            <w:r w:rsidRPr="001156E6">
              <w:rPr>
                <w:lang w:val="hu-HU"/>
              </w:rPr>
              <w:t xml:space="preserve">Milyen egyéb támogató értéket sikerült begyűjtenem kiegészítőként? </w:t>
            </w:r>
          </w:p>
          <w:p w14:paraId="60C57D8B" w14:textId="77777777" w:rsidR="001156E6" w:rsidRPr="001156E6" w:rsidRDefault="001156E6" w:rsidP="001156E6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lang w:val="hu-HU"/>
              </w:rPr>
            </w:pPr>
            <w:r w:rsidRPr="001156E6">
              <w:rPr>
                <w:lang w:val="hu-HU"/>
              </w:rPr>
              <w:t xml:space="preserve">Jó üzletet csináltam vele? </w:t>
            </w:r>
          </w:p>
          <w:p w14:paraId="7F962BFA" w14:textId="77777777" w:rsidR="003C11ED" w:rsidRPr="00012FF7" w:rsidRDefault="001156E6" w:rsidP="001156E6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spacing w:val="-6"/>
                <w:szCs w:val="24"/>
                <w:lang w:val="hu-HU"/>
              </w:rPr>
            </w:pPr>
            <w:r w:rsidRPr="001156E6">
              <w:rPr>
                <w:lang w:val="hu-HU"/>
              </w:rPr>
              <w:t>A feladat során mi volt a domináns működésmódom: alapvetően egyet szerettem volna megszerezni, de azt mindenáron, vagy inkább begyűjteni minél több értéket, elvégre a felhalmozás hatja át sokunk életét?</w:t>
            </w:r>
          </w:p>
          <w:p w14:paraId="5DEE7105" w14:textId="206B272A" w:rsidR="00012FF7" w:rsidRPr="00012FF7" w:rsidRDefault="00012FF7" w:rsidP="00012FF7">
            <w:pPr>
              <w:pStyle w:val="Akapitzlist"/>
              <w:numPr>
                <w:ilvl w:val="0"/>
                <w:numId w:val="8"/>
              </w:numPr>
              <w:spacing w:before="60" w:after="60"/>
              <w:jc w:val="both"/>
              <w:rPr>
                <w:spacing w:val="-6"/>
                <w:szCs w:val="24"/>
                <w:lang w:val="hu-HU"/>
              </w:rPr>
            </w:pPr>
            <w:r w:rsidRPr="00012FF7">
              <w:rPr>
                <w:spacing w:val="-6"/>
                <w:szCs w:val="24"/>
                <w:lang w:val="hu-HU"/>
              </w:rPr>
              <w:t>T:</w:t>
            </w:r>
            <w:r>
              <w:rPr>
                <w:spacing w:val="-6"/>
                <w:szCs w:val="24"/>
                <w:lang w:val="hu-HU"/>
              </w:rPr>
              <w:t xml:space="preserve"> Elvarrja a beszélgetés szálait, reagál az esetleges érzelmi kitörésekre.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0D509D" w:rsidRDefault="00460CA4" w:rsidP="00C13A72">
            <w:pPr>
              <w:jc w:val="center"/>
              <w:rPr>
                <w:lang w:val="hu-HU"/>
              </w:rPr>
            </w:pPr>
          </w:p>
          <w:p w14:paraId="7CEAC58E" w14:textId="77777777" w:rsidR="009A405D" w:rsidRPr="000D509D" w:rsidRDefault="009A405D" w:rsidP="00C13A72">
            <w:pPr>
              <w:jc w:val="center"/>
              <w:rPr>
                <w:lang w:val="hu-HU"/>
              </w:rPr>
            </w:pPr>
          </w:p>
          <w:p w14:paraId="64E186F7" w14:textId="6C3A6A58" w:rsidR="00C13A72" w:rsidRPr="000D509D" w:rsidRDefault="00F81524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Egyéni,</w:t>
            </w:r>
            <w:r w:rsidR="00A3561B">
              <w:rPr>
                <w:lang w:val="hu-HU"/>
              </w:rPr>
              <w:t xml:space="preserve"> illetve </w:t>
            </w:r>
            <w:r>
              <w:rPr>
                <w:lang w:val="hu-HU"/>
              </w:rPr>
              <w:t>pár</w:t>
            </w:r>
            <w:r w:rsidR="00C14BB8">
              <w:rPr>
                <w:lang w:val="hu-HU"/>
              </w:rPr>
              <w:t>munka</w:t>
            </w:r>
          </w:p>
          <w:p w14:paraId="686FD4C9" w14:textId="31F4A8DB" w:rsidR="00A74165" w:rsidRPr="000D509D" w:rsidRDefault="00F81524" w:rsidP="00A7416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</w:p>
          <w:p w14:paraId="4D416FF3" w14:textId="5147DD89" w:rsidR="005A20C3" w:rsidRDefault="006B013B" w:rsidP="006D4F85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Értékelés</w:t>
            </w:r>
            <w:r w:rsidR="00145C6A">
              <w:rPr>
                <w:lang w:val="hu-HU"/>
              </w:rPr>
              <w:t xml:space="preserve"> a tanár irányításával</w:t>
            </w:r>
          </w:p>
          <w:p w14:paraId="31B06080" w14:textId="4BB65F21" w:rsidR="00EE70BE" w:rsidRDefault="00EE70BE" w:rsidP="006D4F85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16C39028" w14:textId="4E5ADA1A" w:rsidR="00D91A83" w:rsidRPr="00AC4E02" w:rsidRDefault="00D91A83" w:rsidP="00AC4E02">
            <w:pPr>
              <w:spacing w:before="240" w:after="240"/>
              <w:jc w:val="center"/>
              <w:rPr>
                <w:lang w:val="hu-HU"/>
              </w:rPr>
            </w:pPr>
          </w:p>
        </w:tc>
      </w:tr>
      <w:tr w:rsidR="0097545B" w14:paraId="720AEE49" w14:textId="77777777" w:rsidTr="00E801F2">
        <w:tc>
          <w:tcPr>
            <w:tcW w:w="993" w:type="dxa"/>
            <w:shd w:val="clear" w:color="auto" w:fill="auto"/>
            <w:vAlign w:val="center"/>
          </w:tcPr>
          <w:p w14:paraId="3AC2B4E1" w14:textId="19CE069A" w:rsidR="0097545B" w:rsidRDefault="000E5631" w:rsidP="00621F59">
            <w:pPr>
              <w:spacing w:before="6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7545B">
              <w:rPr>
                <w:b/>
                <w:smallCaps/>
                <w:lang w:val="hu-HU"/>
              </w:rPr>
              <w:t>’</w:t>
            </w:r>
          </w:p>
          <w:p w14:paraId="1A9C3C6F" w14:textId="77777777" w:rsidR="00C91559" w:rsidRDefault="00C91559" w:rsidP="00621F59">
            <w:pPr>
              <w:spacing w:before="60"/>
              <w:jc w:val="center"/>
              <w:rPr>
                <w:b/>
                <w:lang w:val="hu-HU"/>
              </w:rPr>
            </w:pPr>
          </w:p>
          <w:p w14:paraId="4F7CD1C0" w14:textId="77777777" w:rsidR="00C91559" w:rsidRDefault="00C91559" w:rsidP="00621F59">
            <w:pPr>
              <w:spacing w:before="60"/>
              <w:jc w:val="center"/>
              <w:rPr>
                <w:b/>
                <w:lang w:val="hu-HU"/>
              </w:rPr>
            </w:pPr>
          </w:p>
          <w:p w14:paraId="7C2AE066" w14:textId="0FDFF413" w:rsidR="0097545B" w:rsidRPr="003A7BFF" w:rsidRDefault="0097545B" w:rsidP="00621F59">
            <w:pPr>
              <w:spacing w:before="60"/>
              <w:jc w:val="center"/>
              <w:rPr>
                <w:b/>
                <w:lang w:val="hu-HU"/>
              </w:rPr>
            </w:pPr>
          </w:p>
        </w:tc>
        <w:tc>
          <w:tcPr>
            <w:tcW w:w="7795" w:type="dxa"/>
            <w:shd w:val="clear" w:color="auto" w:fill="auto"/>
          </w:tcPr>
          <w:p w14:paraId="4AED955C" w14:textId="6F5B7EE4" w:rsidR="0097545B" w:rsidRDefault="00E56E7B" w:rsidP="00621F59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Zárótevékenység</w:t>
            </w:r>
            <w:r w:rsidRPr="006E5790">
              <w:rPr>
                <w:b/>
                <w:smallCaps/>
                <w:lang w:val="hu-HU"/>
              </w:rPr>
              <w:t xml:space="preserve"> </w:t>
            </w:r>
          </w:p>
          <w:p w14:paraId="509D77B3" w14:textId="6E8C41C0" w:rsidR="0097545B" w:rsidRDefault="00212569" w:rsidP="00621F59">
            <w:pPr>
              <w:spacing w:before="60"/>
              <w:rPr>
                <w:u w:val="single"/>
                <w:lang w:val="hu-HU"/>
              </w:rPr>
            </w:pPr>
            <w:r w:rsidRPr="006E5790">
              <w:rPr>
                <w:b/>
                <w:color w:val="auto"/>
                <w:lang w:val="hu-HU"/>
              </w:rPr>
              <w:t>Cél</w:t>
            </w:r>
            <w:r w:rsidR="0097545B" w:rsidRPr="006E5790">
              <w:rPr>
                <w:b/>
                <w:color w:val="auto"/>
                <w:lang w:val="hu-HU"/>
              </w:rPr>
              <w:t xml:space="preserve">: </w:t>
            </w:r>
            <w:r w:rsidR="00012FF7">
              <w:rPr>
                <w:b/>
                <w:color w:val="auto"/>
                <w:lang w:val="hu-HU"/>
              </w:rPr>
              <w:t xml:space="preserve">Önismereti játék </w:t>
            </w:r>
          </w:p>
          <w:p w14:paraId="306C4F08" w14:textId="1B9C16E8" w:rsidR="0097545B" w:rsidRPr="00075896" w:rsidRDefault="00A32079" w:rsidP="00012FF7">
            <w:pPr>
              <w:numPr>
                <w:ilvl w:val="0"/>
                <w:numId w:val="3"/>
              </w:numPr>
              <w:spacing w:before="60"/>
              <w:rPr>
                <w:b/>
                <w:smallCaps/>
                <w:lang w:val="hu-HU"/>
              </w:rPr>
            </w:pPr>
            <w:r>
              <w:rPr>
                <w:bCs/>
                <w:color w:val="auto"/>
                <w:lang w:val="hu-HU"/>
              </w:rPr>
              <w:t xml:space="preserve">T: </w:t>
            </w:r>
            <w:r w:rsidR="00012FF7">
              <w:rPr>
                <w:bCs/>
                <w:color w:val="auto"/>
                <w:lang w:val="hu-HU"/>
              </w:rPr>
              <w:t xml:space="preserve">Befejezésként a telefonotok segítségével oldjátok meg a </w:t>
            </w:r>
            <w:hyperlink r:id="rId8" w:history="1">
              <w:r w:rsidR="00012FF7" w:rsidRPr="006151E2">
                <w:rPr>
                  <w:rStyle w:val="Hipercze"/>
                  <w:bCs/>
                  <w:lang w:val="hu-HU"/>
                </w:rPr>
                <w:t>https://learningapps.org/view5954747</w:t>
              </w:r>
            </w:hyperlink>
            <w:r w:rsidR="00012FF7">
              <w:rPr>
                <w:bCs/>
                <w:color w:val="auto"/>
                <w:lang w:val="hu-HU"/>
              </w:rPr>
              <w:t xml:space="preserve"> tankockát!</w:t>
            </w:r>
          </w:p>
          <w:p w14:paraId="6DD0FD71" w14:textId="22388465" w:rsidR="0097545B" w:rsidRPr="00012FF7" w:rsidRDefault="00091EBE" w:rsidP="00621F59">
            <w:pPr>
              <w:numPr>
                <w:ilvl w:val="0"/>
                <w:numId w:val="3"/>
              </w:numPr>
              <w:spacing w:before="60"/>
              <w:rPr>
                <w:b/>
                <w:smallCaps/>
                <w:lang w:val="hu-HU"/>
              </w:rPr>
            </w:pPr>
            <w:r w:rsidRPr="00075896">
              <w:rPr>
                <w:lang w:val="hu-HU"/>
              </w:rPr>
              <w:t>D</w:t>
            </w:r>
            <w:r w:rsidR="0097545B" w:rsidRPr="00075896">
              <w:rPr>
                <w:lang w:val="hu-HU"/>
              </w:rPr>
              <w:t xml:space="preserve">: </w:t>
            </w:r>
            <w:r w:rsidR="00012FF7">
              <w:rPr>
                <w:lang w:val="hu-HU"/>
              </w:rPr>
              <w:t xml:space="preserve">Diákok megoldják a </w:t>
            </w:r>
            <w:r w:rsidR="00012FF7">
              <w:rPr>
                <w:b/>
                <w:color w:val="auto"/>
                <w:lang w:val="hu-HU"/>
              </w:rPr>
              <w:t>Ki vagyok én és mi vezérli tetteimet?</w:t>
            </w:r>
            <w:r w:rsidR="00012FF7" w:rsidRPr="00012FF7">
              <w:rPr>
                <w:color w:val="auto"/>
                <w:lang w:val="hu-HU"/>
              </w:rPr>
              <w:t xml:space="preserve"> tankockát.</w:t>
            </w:r>
          </w:p>
          <w:p w14:paraId="6D3BE151" w14:textId="136AE428" w:rsidR="00012FF7" w:rsidRPr="00075896" w:rsidRDefault="00012FF7" w:rsidP="00621F59">
            <w:pPr>
              <w:numPr>
                <w:ilvl w:val="0"/>
                <w:numId w:val="3"/>
              </w:numPr>
              <w:spacing w:before="6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T:</w:t>
            </w:r>
            <w:r>
              <w:rPr>
                <w:b/>
                <w:smallCaps/>
                <w:lang w:val="hu-HU"/>
              </w:rPr>
              <w:t xml:space="preserve"> </w:t>
            </w:r>
            <w:r w:rsidRPr="00012FF7">
              <w:rPr>
                <w:bCs/>
                <w:color w:val="auto"/>
                <w:lang w:val="hu-HU"/>
              </w:rPr>
              <w:t>A</w:t>
            </w:r>
            <w:r>
              <w:rPr>
                <w:bCs/>
                <w:color w:val="auto"/>
                <w:lang w:val="hu-HU"/>
              </w:rPr>
              <w:t>z önismeret fontosságát hangsúlyozva befejezi a tanórát.</w:t>
            </w:r>
          </w:p>
          <w:p w14:paraId="74F5C406" w14:textId="2D4C4D2B" w:rsidR="0097545B" w:rsidRPr="0098276F" w:rsidRDefault="0097545B" w:rsidP="00D8100A">
            <w:pPr>
              <w:spacing w:before="60"/>
              <w:ind w:left="360"/>
              <w:rPr>
                <w:b/>
                <w:smallCaps/>
                <w:lang w:val="hu-HU"/>
              </w:rPr>
            </w:pPr>
          </w:p>
        </w:tc>
        <w:tc>
          <w:tcPr>
            <w:tcW w:w="5529" w:type="dxa"/>
            <w:shd w:val="clear" w:color="auto" w:fill="auto"/>
          </w:tcPr>
          <w:p w14:paraId="29A6F186" w14:textId="77777777" w:rsidR="0097545B" w:rsidRPr="0098276F" w:rsidRDefault="0097545B" w:rsidP="00621F59">
            <w:pPr>
              <w:spacing w:before="60"/>
              <w:jc w:val="center"/>
              <w:rPr>
                <w:lang w:val="hu-HU"/>
              </w:rPr>
            </w:pPr>
          </w:p>
          <w:p w14:paraId="17C284A9" w14:textId="77777777" w:rsidR="0097545B" w:rsidRPr="0098276F" w:rsidRDefault="0097545B" w:rsidP="00621F59">
            <w:pPr>
              <w:spacing w:before="60"/>
              <w:jc w:val="center"/>
              <w:rPr>
                <w:lang w:val="hu-HU"/>
              </w:rPr>
            </w:pPr>
          </w:p>
          <w:p w14:paraId="604124F8" w14:textId="6A62D1CD" w:rsidR="0097545B" w:rsidRDefault="00012FF7" w:rsidP="00621F59">
            <w:pPr>
              <w:spacing w:before="60"/>
              <w:jc w:val="center"/>
              <w:rPr>
                <w:lang w:val="hu-HU"/>
              </w:rPr>
            </w:pPr>
            <w:r>
              <w:rPr>
                <w:lang w:val="hu-HU"/>
              </w:rPr>
              <w:t>Egyéni</w:t>
            </w:r>
            <w:r w:rsidR="00A31747">
              <w:rPr>
                <w:lang w:val="hu-HU"/>
              </w:rPr>
              <w:t xml:space="preserve"> munka</w:t>
            </w:r>
          </w:p>
          <w:p w14:paraId="4BA8930D" w14:textId="77777777" w:rsidR="006B7070" w:rsidRDefault="006B7070" w:rsidP="00621F59">
            <w:pPr>
              <w:spacing w:before="60"/>
              <w:jc w:val="center"/>
              <w:rPr>
                <w:lang w:val="hu-HU"/>
              </w:rPr>
            </w:pPr>
          </w:p>
          <w:p w14:paraId="2A67F017" w14:textId="70726B8F" w:rsidR="006B7070" w:rsidRPr="006B7070" w:rsidRDefault="006B7070" w:rsidP="00621F59">
            <w:pPr>
              <w:spacing w:before="6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4CF870C4" w14:textId="0C0346B3" w:rsidR="0097545B" w:rsidRPr="00E325E4" w:rsidRDefault="0097545B" w:rsidP="00621F59">
            <w:pPr>
              <w:spacing w:before="60"/>
              <w:rPr>
                <w:color w:val="auto"/>
              </w:rPr>
            </w:pPr>
          </w:p>
        </w:tc>
      </w:tr>
    </w:tbl>
    <w:p w14:paraId="383DB3D7" w14:textId="77777777" w:rsidR="00542A74" w:rsidRPr="00233633" w:rsidRDefault="00542A74" w:rsidP="00C84A25">
      <w:pPr>
        <w:rPr>
          <w:lang w:val="hu-HU"/>
        </w:rPr>
      </w:pPr>
    </w:p>
    <w:sectPr w:rsidR="00542A74" w:rsidRPr="00233633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9D79D" w14:textId="77777777" w:rsidR="009819F7" w:rsidRDefault="009819F7" w:rsidP="00895E77">
      <w:r>
        <w:separator/>
      </w:r>
    </w:p>
  </w:endnote>
  <w:endnote w:type="continuationSeparator" w:id="0">
    <w:p w14:paraId="787784F1" w14:textId="77777777" w:rsidR="009819F7" w:rsidRDefault="009819F7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322F4D34" w:rsidR="00595696" w:rsidRDefault="008C3BF4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B1944A" wp14:editId="4C8250DF">
              <wp:simplePos x="0" y="0"/>
              <wp:positionH relativeFrom="column">
                <wp:posOffset>-308610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B0E3" w14:textId="77777777" w:rsidR="008C3BF4" w:rsidRPr="00665D1C" w:rsidRDefault="008C3BF4" w:rsidP="008C3BF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E0637" w14:textId="77777777" w:rsidR="008C3BF4" w:rsidRPr="005B584A" w:rsidRDefault="008C3BF4" w:rsidP="008C3BF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8015E18" w14:textId="77777777" w:rsidR="008C3BF4" w:rsidRDefault="008C3BF4" w:rsidP="008C3BF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3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iNcC3hAAAACwEAAA8AAABkcnMvZG93bnJl&#10;di54bWxMj8FqwkAQhu+FvsMyQm+6iY1BYzYi0vYkhWqh9DYmYxLMzobsmsS373qqtxnm45/vTzej&#10;bkRPna0NKwhnAQji3BQ1lwq+j+/TJQjrkAtsDJOCG1nYZM9PKSaFGfiL+oMrhQ9hm6CCyrk2kdLm&#10;FWm0M9MS+9vZdBqdX7tSFh0OPlw3ch4EsdRYs/9QYUu7ivLL4aoVfAw4bF/Dt35/Oe9uv8fF588+&#10;JKVeJuN2DcLR6P5huOt7dci808lcubCiUTCNlrFH/TAPQhB3IlrEEYiTgni1Apml8rFD9g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6I1wL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8EEB0E3" w14:textId="77777777" w:rsidR="008C3BF4" w:rsidRPr="00665D1C" w:rsidRDefault="008C3BF4" w:rsidP="008C3BF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FBE0637" w14:textId="77777777" w:rsidR="008C3BF4" w:rsidRPr="005B584A" w:rsidRDefault="008C3BF4" w:rsidP="008C3BF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8015E18" w14:textId="77777777" w:rsidR="008C3BF4" w:rsidRDefault="008C3BF4" w:rsidP="008C3BF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84A7A" w14:textId="77777777" w:rsidR="009819F7" w:rsidRDefault="009819F7" w:rsidP="00895E77">
      <w:r>
        <w:separator/>
      </w:r>
    </w:p>
  </w:footnote>
  <w:footnote w:type="continuationSeparator" w:id="0">
    <w:p w14:paraId="51DA00DE" w14:textId="77777777" w:rsidR="009819F7" w:rsidRDefault="009819F7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05045"/>
    <w:multiLevelType w:val="hybridMultilevel"/>
    <w:tmpl w:val="7D8034D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B3319"/>
    <w:multiLevelType w:val="hybridMultilevel"/>
    <w:tmpl w:val="278A2AA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1168"/>
    <w:multiLevelType w:val="hybridMultilevel"/>
    <w:tmpl w:val="0E44BA78"/>
    <w:lvl w:ilvl="0" w:tplc="388807E2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355"/>
    <w:rsid w:val="000051BD"/>
    <w:rsid w:val="00012FF7"/>
    <w:rsid w:val="000159ED"/>
    <w:rsid w:val="00022F29"/>
    <w:rsid w:val="0002429E"/>
    <w:rsid w:val="000259C6"/>
    <w:rsid w:val="00040C1A"/>
    <w:rsid w:val="000456E1"/>
    <w:rsid w:val="00045B85"/>
    <w:rsid w:val="00050933"/>
    <w:rsid w:val="000617EF"/>
    <w:rsid w:val="00072CCC"/>
    <w:rsid w:val="00075896"/>
    <w:rsid w:val="00075A3E"/>
    <w:rsid w:val="00091CFC"/>
    <w:rsid w:val="00091EBE"/>
    <w:rsid w:val="00093F38"/>
    <w:rsid w:val="000950D9"/>
    <w:rsid w:val="000A4254"/>
    <w:rsid w:val="000A6D92"/>
    <w:rsid w:val="000B1846"/>
    <w:rsid w:val="000B24CB"/>
    <w:rsid w:val="000B6942"/>
    <w:rsid w:val="000C02C7"/>
    <w:rsid w:val="000C192C"/>
    <w:rsid w:val="000D509D"/>
    <w:rsid w:val="000D62E0"/>
    <w:rsid w:val="000E360C"/>
    <w:rsid w:val="000E5631"/>
    <w:rsid w:val="000F1D61"/>
    <w:rsid w:val="000F22A9"/>
    <w:rsid w:val="000F3C40"/>
    <w:rsid w:val="000F3E76"/>
    <w:rsid w:val="000F54AD"/>
    <w:rsid w:val="000F56EA"/>
    <w:rsid w:val="00107530"/>
    <w:rsid w:val="00113B8F"/>
    <w:rsid w:val="0011417C"/>
    <w:rsid w:val="001156E6"/>
    <w:rsid w:val="00116146"/>
    <w:rsid w:val="0012084D"/>
    <w:rsid w:val="001376E2"/>
    <w:rsid w:val="00145C6A"/>
    <w:rsid w:val="00152C31"/>
    <w:rsid w:val="001546BA"/>
    <w:rsid w:val="00156793"/>
    <w:rsid w:val="00166091"/>
    <w:rsid w:val="00171BCC"/>
    <w:rsid w:val="00183893"/>
    <w:rsid w:val="00186F0A"/>
    <w:rsid w:val="001A113B"/>
    <w:rsid w:val="001B445D"/>
    <w:rsid w:val="001B47BA"/>
    <w:rsid w:val="001B7177"/>
    <w:rsid w:val="001C4B70"/>
    <w:rsid w:val="001C5B46"/>
    <w:rsid w:val="001D33E0"/>
    <w:rsid w:val="001D54A1"/>
    <w:rsid w:val="001F372E"/>
    <w:rsid w:val="00212569"/>
    <w:rsid w:val="002161BB"/>
    <w:rsid w:val="00217C34"/>
    <w:rsid w:val="002230A4"/>
    <w:rsid w:val="00223C4E"/>
    <w:rsid w:val="00224BE6"/>
    <w:rsid w:val="00233633"/>
    <w:rsid w:val="002476C3"/>
    <w:rsid w:val="00247FC9"/>
    <w:rsid w:val="002509C2"/>
    <w:rsid w:val="0025256B"/>
    <w:rsid w:val="00254F1B"/>
    <w:rsid w:val="002575E0"/>
    <w:rsid w:val="00262D7D"/>
    <w:rsid w:val="00265FC5"/>
    <w:rsid w:val="00271D39"/>
    <w:rsid w:val="00277883"/>
    <w:rsid w:val="00281F83"/>
    <w:rsid w:val="002A4A2E"/>
    <w:rsid w:val="002A76E1"/>
    <w:rsid w:val="002B4D20"/>
    <w:rsid w:val="002B577A"/>
    <w:rsid w:val="002B66CC"/>
    <w:rsid w:val="002B7B65"/>
    <w:rsid w:val="002C3958"/>
    <w:rsid w:val="002C5D82"/>
    <w:rsid w:val="002C6FF2"/>
    <w:rsid w:val="002E2858"/>
    <w:rsid w:val="002E36FF"/>
    <w:rsid w:val="002E7D80"/>
    <w:rsid w:val="002F258F"/>
    <w:rsid w:val="00304CDD"/>
    <w:rsid w:val="00310BE2"/>
    <w:rsid w:val="00313B38"/>
    <w:rsid w:val="003261E6"/>
    <w:rsid w:val="00333083"/>
    <w:rsid w:val="00346413"/>
    <w:rsid w:val="00351DDE"/>
    <w:rsid w:val="00361C34"/>
    <w:rsid w:val="003642D2"/>
    <w:rsid w:val="003669BF"/>
    <w:rsid w:val="00366A65"/>
    <w:rsid w:val="00372197"/>
    <w:rsid w:val="00385D49"/>
    <w:rsid w:val="00390C77"/>
    <w:rsid w:val="00396E4D"/>
    <w:rsid w:val="00397391"/>
    <w:rsid w:val="003A7BFF"/>
    <w:rsid w:val="003B0999"/>
    <w:rsid w:val="003C1014"/>
    <w:rsid w:val="003C11ED"/>
    <w:rsid w:val="003D15D2"/>
    <w:rsid w:val="003E124B"/>
    <w:rsid w:val="003E487A"/>
    <w:rsid w:val="003F62BB"/>
    <w:rsid w:val="00400060"/>
    <w:rsid w:val="00414FD6"/>
    <w:rsid w:val="00426C8E"/>
    <w:rsid w:val="00442944"/>
    <w:rsid w:val="00442B1F"/>
    <w:rsid w:val="004459B7"/>
    <w:rsid w:val="004606A4"/>
    <w:rsid w:val="00460CA4"/>
    <w:rsid w:val="00464058"/>
    <w:rsid w:val="0046787A"/>
    <w:rsid w:val="0047195F"/>
    <w:rsid w:val="00476D9A"/>
    <w:rsid w:val="0049295C"/>
    <w:rsid w:val="00496775"/>
    <w:rsid w:val="004A0196"/>
    <w:rsid w:val="004A4465"/>
    <w:rsid w:val="004A56BE"/>
    <w:rsid w:val="004A7206"/>
    <w:rsid w:val="004B1B0A"/>
    <w:rsid w:val="004B47AD"/>
    <w:rsid w:val="004D2329"/>
    <w:rsid w:val="004D4B19"/>
    <w:rsid w:val="004D751C"/>
    <w:rsid w:val="004F10D8"/>
    <w:rsid w:val="004F1D5A"/>
    <w:rsid w:val="004F20B4"/>
    <w:rsid w:val="004F4AE3"/>
    <w:rsid w:val="004F4E96"/>
    <w:rsid w:val="00501149"/>
    <w:rsid w:val="005050B9"/>
    <w:rsid w:val="00512258"/>
    <w:rsid w:val="005252F3"/>
    <w:rsid w:val="00533827"/>
    <w:rsid w:val="005347B7"/>
    <w:rsid w:val="00542A74"/>
    <w:rsid w:val="0054509B"/>
    <w:rsid w:val="00564649"/>
    <w:rsid w:val="00577CB9"/>
    <w:rsid w:val="00584929"/>
    <w:rsid w:val="00584F11"/>
    <w:rsid w:val="00587BD9"/>
    <w:rsid w:val="00595696"/>
    <w:rsid w:val="005A20C3"/>
    <w:rsid w:val="005A4E35"/>
    <w:rsid w:val="005B0C3F"/>
    <w:rsid w:val="005B353D"/>
    <w:rsid w:val="005B3EE5"/>
    <w:rsid w:val="005C448D"/>
    <w:rsid w:val="005C4F33"/>
    <w:rsid w:val="005E2889"/>
    <w:rsid w:val="0060593F"/>
    <w:rsid w:val="00606462"/>
    <w:rsid w:val="0062127E"/>
    <w:rsid w:val="00621E3E"/>
    <w:rsid w:val="00621F59"/>
    <w:rsid w:val="00637C2D"/>
    <w:rsid w:val="0064725D"/>
    <w:rsid w:val="006517F0"/>
    <w:rsid w:val="00654430"/>
    <w:rsid w:val="00654440"/>
    <w:rsid w:val="006861A7"/>
    <w:rsid w:val="00696E20"/>
    <w:rsid w:val="006A39B9"/>
    <w:rsid w:val="006B013B"/>
    <w:rsid w:val="006B4F41"/>
    <w:rsid w:val="006B7070"/>
    <w:rsid w:val="006C150E"/>
    <w:rsid w:val="006E0320"/>
    <w:rsid w:val="006E5790"/>
    <w:rsid w:val="006E7EC2"/>
    <w:rsid w:val="006F39F1"/>
    <w:rsid w:val="006F771D"/>
    <w:rsid w:val="0070601F"/>
    <w:rsid w:val="0071059B"/>
    <w:rsid w:val="00731524"/>
    <w:rsid w:val="00732E89"/>
    <w:rsid w:val="00742A6C"/>
    <w:rsid w:val="00743E5C"/>
    <w:rsid w:val="0074515B"/>
    <w:rsid w:val="00752C0C"/>
    <w:rsid w:val="00766176"/>
    <w:rsid w:val="00770A73"/>
    <w:rsid w:val="00774800"/>
    <w:rsid w:val="0078080B"/>
    <w:rsid w:val="00791269"/>
    <w:rsid w:val="00796367"/>
    <w:rsid w:val="00797C50"/>
    <w:rsid w:val="007A5B53"/>
    <w:rsid w:val="007B3D08"/>
    <w:rsid w:val="007B4EE6"/>
    <w:rsid w:val="007B57A6"/>
    <w:rsid w:val="007B5F64"/>
    <w:rsid w:val="00800210"/>
    <w:rsid w:val="008073A5"/>
    <w:rsid w:val="00814CB4"/>
    <w:rsid w:val="00816734"/>
    <w:rsid w:val="00823545"/>
    <w:rsid w:val="00853D72"/>
    <w:rsid w:val="008546D6"/>
    <w:rsid w:val="0087097A"/>
    <w:rsid w:val="00874434"/>
    <w:rsid w:val="00884DAB"/>
    <w:rsid w:val="00890B3F"/>
    <w:rsid w:val="008929B2"/>
    <w:rsid w:val="00892C9D"/>
    <w:rsid w:val="00895E77"/>
    <w:rsid w:val="008A5780"/>
    <w:rsid w:val="008A7DA1"/>
    <w:rsid w:val="008B3D52"/>
    <w:rsid w:val="008B410A"/>
    <w:rsid w:val="008B717A"/>
    <w:rsid w:val="008C3A07"/>
    <w:rsid w:val="008C3BF4"/>
    <w:rsid w:val="008D493B"/>
    <w:rsid w:val="008E0339"/>
    <w:rsid w:val="008E1BE1"/>
    <w:rsid w:val="008F24EB"/>
    <w:rsid w:val="008F4EFE"/>
    <w:rsid w:val="0090149C"/>
    <w:rsid w:val="00905DE6"/>
    <w:rsid w:val="009168EB"/>
    <w:rsid w:val="00924A07"/>
    <w:rsid w:val="009269F3"/>
    <w:rsid w:val="00930BD6"/>
    <w:rsid w:val="00931501"/>
    <w:rsid w:val="009318AF"/>
    <w:rsid w:val="0093723B"/>
    <w:rsid w:val="00945C6C"/>
    <w:rsid w:val="00952E69"/>
    <w:rsid w:val="00957260"/>
    <w:rsid w:val="0096257F"/>
    <w:rsid w:val="00974D12"/>
    <w:rsid w:val="0097545B"/>
    <w:rsid w:val="00975843"/>
    <w:rsid w:val="00977C56"/>
    <w:rsid w:val="009819F7"/>
    <w:rsid w:val="0098209D"/>
    <w:rsid w:val="0098276F"/>
    <w:rsid w:val="00983C75"/>
    <w:rsid w:val="00986876"/>
    <w:rsid w:val="009A0253"/>
    <w:rsid w:val="009A405D"/>
    <w:rsid w:val="009A48B8"/>
    <w:rsid w:val="009A4FF0"/>
    <w:rsid w:val="009B08C5"/>
    <w:rsid w:val="009B7173"/>
    <w:rsid w:val="009C41E1"/>
    <w:rsid w:val="009D17ED"/>
    <w:rsid w:val="009D3288"/>
    <w:rsid w:val="009D77FE"/>
    <w:rsid w:val="009E2CE3"/>
    <w:rsid w:val="009E3754"/>
    <w:rsid w:val="009E53B9"/>
    <w:rsid w:val="009F5937"/>
    <w:rsid w:val="00A013A4"/>
    <w:rsid w:val="00A03E19"/>
    <w:rsid w:val="00A0777F"/>
    <w:rsid w:val="00A1092D"/>
    <w:rsid w:val="00A17C8C"/>
    <w:rsid w:val="00A25887"/>
    <w:rsid w:val="00A25956"/>
    <w:rsid w:val="00A310EB"/>
    <w:rsid w:val="00A31747"/>
    <w:rsid w:val="00A32079"/>
    <w:rsid w:val="00A33516"/>
    <w:rsid w:val="00A3561B"/>
    <w:rsid w:val="00A5388D"/>
    <w:rsid w:val="00A55BED"/>
    <w:rsid w:val="00A74165"/>
    <w:rsid w:val="00A74DB1"/>
    <w:rsid w:val="00A86DFB"/>
    <w:rsid w:val="00A90269"/>
    <w:rsid w:val="00A965D5"/>
    <w:rsid w:val="00AA3C7B"/>
    <w:rsid w:val="00AB4D39"/>
    <w:rsid w:val="00AC3603"/>
    <w:rsid w:val="00AC48DB"/>
    <w:rsid w:val="00AC4E02"/>
    <w:rsid w:val="00AC72CA"/>
    <w:rsid w:val="00AD0084"/>
    <w:rsid w:val="00AD1B0A"/>
    <w:rsid w:val="00AD4898"/>
    <w:rsid w:val="00AD7B25"/>
    <w:rsid w:val="00AE006A"/>
    <w:rsid w:val="00AE0C63"/>
    <w:rsid w:val="00AE1090"/>
    <w:rsid w:val="00AE1E9B"/>
    <w:rsid w:val="00B25E3E"/>
    <w:rsid w:val="00B274E6"/>
    <w:rsid w:val="00B312DB"/>
    <w:rsid w:val="00B31FD9"/>
    <w:rsid w:val="00B3489C"/>
    <w:rsid w:val="00B43B96"/>
    <w:rsid w:val="00B4527C"/>
    <w:rsid w:val="00B552C5"/>
    <w:rsid w:val="00B66D2D"/>
    <w:rsid w:val="00B9750F"/>
    <w:rsid w:val="00BA4AD0"/>
    <w:rsid w:val="00BC48D3"/>
    <w:rsid w:val="00BD0DEC"/>
    <w:rsid w:val="00BD2741"/>
    <w:rsid w:val="00BE312C"/>
    <w:rsid w:val="00BE5EED"/>
    <w:rsid w:val="00BF655C"/>
    <w:rsid w:val="00C13A72"/>
    <w:rsid w:val="00C14BB8"/>
    <w:rsid w:val="00C1792B"/>
    <w:rsid w:val="00C53DAD"/>
    <w:rsid w:val="00C56C48"/>
    <w:rsid w:val="00C57BBD"/>
    <w:rsid w:val="00C641DA"/>
    <w:rsid w:val="00C76EF2"/>
    <w:rsid w:val="00C808ED"/>
    <w:rsid w:val="00C84A25"/>
    <w:rsid w:val="00C91559"/>
    <w:rsid w:val="00C915EE"/>
    <w:rsid w:val="00C96691"/>
    <w:rsid w:val="00CA1E08"/>
    <w:rsid w:val="00CA4116"/>
    <w:rsid w:val="00CA69DC"/>
    <w:rsid w:val="00CB067F"/>
    <w:rsid w:val="00CB2D5E"/>
    <w:rsid w:val="00CF1543"/>
    <w:rsid w:val="00CF25F4"/>
    <w:rsid w:val="00CF315C"/>
    <w:rsid w:val="00CF6CC0"/>
    <w:rsid w:val="00D01BA2"/>
    <w:rsid w:val="00D03035"/>
    <w:rsid w:val="00D10819"/>
    <w:rsid w:val="00D11A75"/>
    <w:rsid w:val="00D23239"/>
    <w:rsid w:val="00D26FE6"/>
    <w:rsid w:val="00D27CF7"/>
    <w:rsid w:val="00D42629"/>
    <w:rsid w:val="00D467C9"/>
    <w:rsid w:val="00D46CD7"/>
    <w:rsid w:val="00D54429"/>
    <w:rsid w:val="00D5587A"/>
    <w:rsid w:val="00D7358C"/>
    <w:rsid w:val="00D8053D"/>
    <w:rsid w:val="00D808CB"/>
    <w:rsid w:val="00D8100A"/>
    <w:rsid w:val="00D82D16"/>
    <w:rsid w:val="00D91A83"/>
    <w:rsid w:val="00D96262"/>
    <w:rsid w:val="00D9740D"/>
    <w:rsid w:val="00D976EE"/>
    <w:rsid w:val="00DA01A5"/>
    <w:rsid w:val="00DA0A93"/>
    <w:rsid w:val="00DB2325"/>
    <w:rsid w:val="00DB4345"/>
    <w:rsid w:val="00DC0C5F"/>
    <w:rsid w:val="00DC1492"/>
    <w:rsid w:val="00DC7479"/>
    <w:rsid w:val="00DD33BB"/>
    <w:rsid w:val="00DF2797"/>
    <w:rsid w:val="00DF31FF"/>
    <w:rsid w:val="00DF3F01"/>
    <w:rsid w:val="00E05E6F"/>
    <w:rsid w:val="00E123CD"/>
    <w:rsid w:val="00E14329"/>
    <w:rsid w:val="00E30B78"/>
    <w:rsid w:val="00E41181"/>
    <w:rsid w:val="00E41C55"/>
    <w:rsid w:val="00E5335E"/>
    <w:rsid w:val="00E5450C"/>
    <w:rsid w:val="00E55B84"/>
    <w:rsid w:val="00E56E7B"/>
    <w:rsid w:val="00E577E2"/>
    <w:rsid w:val="00E63D09"/>
    <w:rsid w:val="00E667AC"/>
    <w:rsid w:val="00E715CF"/>
    <w:rsid w:val="00E77F94"/>
    <w:rsid w:val="00E801F2"/>
    <w:rsid w:val="00E83961"/>
    <w:rsid w:val="00E85CD1"/>
    <w:rsid w:val="00E86C69"/>
    <w:rsid w:val="00EC0884"/>
    <w:rsid w:val="00EC41D1"/>
    <w:rsid w:val="00EC4239"/>
    <w:rsid w:val="00EC56E7"/>
    <w:rsid w:val="00EC6B3F"/>
    <w:rsid w:val="00ED3E53"/>
    <w:rsid w:val="00EE5640"/>
    <w:rsid w:val="00EE70BE"/>
    <w:rsid w:val="00EF0391"/>
    <w:rsid w:val="00EF03F0"/>
    <w:rsid w:val="00EF49AD"/>
    <w:rsid w:val="00EF54E0"/>
    <w:rsid w:val="00F029E0"/>
    <w:rsid w:val="00F05BD7"/>
    <w:rsid w:val="00F1471F"/>
    <w:rsid w:val="00F56CEA"/>
    <w:rsid w:val="00F56D90"/>
    <w:rsid w:val="00F57E08"/>
    <w:rsid w:val="00F6664C"/>
    <w:rsid w:val="00F7467F"/>
    <w:rsid w:val="00F76232"/>
    <w:rsid w:val="00F81524"/>
    <w:rsid w:val="00F92037"/>
    <w:rsid w:val="00FA7D71"/>
    <w:rsid w:val="00FC0452"/>
    <w:rsid w:val="00FC42B2"/>
    <w:rsid w:val="00FC43FD"/>
    <w:rsid w:val="00FF1551"/>
    <w:rsid w:val="00FF190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538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3B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BF4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538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3B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BF4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5954747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2023-05-24T06:05:00Z</dcterms:created>
  <dcterms:modified xsi:type="dcterms:W3CDTF">2023-10-05T07:25:00Z</dcterms:modified>
</cp:coreProperties>
</file>