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12328734" w14:textId="30763667" w:rsidR="008233CE" w:rsidRDefault="008233CE" w:rsidP="008233CE">
      <w:pPr>
        <w:jc w:val="center"/>
        <w:rPr>
          <w:b/>
          <w:lang w:val="hu"/>
        </w:rPr>
      </w:pPr>
      <w:r w:rsidRPr="00835955">
        <w:rPr>
          <w:b/>
          <w:lang w:val="hu"/>
        </w:rPr>
        <w:t xml:space="preserve">Multitasking </w:t>
      </w:r>
      <w:r w:rsidR="00FF67ED">
        <w:rPr>
          <w:b/>
          <w:lang w:val="hu"/>
        </w:rPr>
        <w:t>–</w:t>
      </w:r>
      <w:r w:rsidRPr="00835955">
        <w:rPr>
          <w:b/>
          <w:lang w:val="hu"/>
        </w:rPr>
        <w:t xml:space="preserve"> segíti</w:t>
      </w:r>
      <w:r w:rsidR="00FF67ED">
        <w:rPr>
          <w:b/>
          <w:lang w:val="hu"/>
        </w:rPr>
        <w:t>,</w:t>
      </w:r>
      <w:r w:rsidRPr="00835955">
        <w:rPr>
          <w:b/>
          <w:lang w:val="hu"/>
        </w:rPr>
        <w:t xml:space="preserve"> vagy akadályozza az ütemezett feladatok végrehajtását?</w:t>
      </w:r>
    </w:p>
    <w:p w14:paraId="4192CDA0" w14:textId="77777777" w:rsidR="008233CE" w:rsidRPr="00835955" w:rsidRDefault="008233CE" w:rsidP="008233CE">
      <w:pPr>
        <w:jc w:val="center"/>
        <w:rPr>
          <w:b/>
          <w:i/>
          <w:color w:val="auto"/>
          <w:lang w:val="pl-P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E553F9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7566DDC6" w:rsidR="00895E77" w:rsidRPr="00DC1492" w:rsidRDefault="00895E77" w:rsidP="00E553F9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B63BC0">
              <w:rPr>
                <w:sz w:val="22"/>
                <w:lang w:val="hu-HU"/>
              </w:rPr>
              <w:t>4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B63BC0">
              <w:rPr>
                <w:sz w:val="22"/>
                <w:lang w:val="hu-HU"/>
              </w:rPr>
              <w:t>9</w:t>
            </w:r>
          </w:p>
        </w:tc>
      </w:tr>
      <w:tr w:rsidR="00895E77" w:rsidRPr="00BB0A64" w14:paraId="1D1F26CE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95E77" w:rsidRPr="00DC1492" w:rsidRDefault="00DC1492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6C34AF1C" w:rsidR="00895E77" w:rsidRPr="00DC1492" w:rsidRDefault="005E4A44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Biológia</w:t>
            </w:r>
          </w:p>
        </w:tc>
      </w:tr>
      <w:tr w:rsidR="00626E1D" w:rsidRPr="006A1653" w14:paraId="765E338B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12DB1AB1" w:rsidR="00626E1D" w:rsidRPr="00DC1492" w:rsidRDefault="00C3699A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color w:val="auto"/>
                <w:lang w:val="hu"/>
              </w:rPr>
              <w:t xml:space="preserve">Közismereti és szakmai </w:t>
            </w:r>
            <w:r w:rsidR="00626E1D" w:rsidRPr="0067240E">
              <w:rPr>
                <w:color w:val="auto"/>
                <w:lang w:val="hu"/>
              </w:rPr>
              <w:t>tantárgy</w:t>
            </w:r>
            <w:r>
              <w:rPr>
                <w:color w:val="auto"/>
                <w:lang w:val="hu"/>
              </w:rPr>
              <w:t>ak is</w:t>
            </w:r>
            <w:r w:rsidR="00BA6D8A">
              <w:rPr>
                <w:color w:val="auto"/>
                <w:lang w:val="hu"/>
              </w:rPr>
              <w:t>.</w:t>
            </w:r>
          </w:p>
        </w:tc>
      </w:tr>
      <w:tr w:rsidR="00626E1D" w:rsidRPr="001F3B85" w14:paraId="5CA84D87" w14:textId="77777777" w:rsidTr="00E553F9">
        <w:trPr>
          <w:gridAfter w:val="1"/>
          <w:wAfter w:w="45" w:type="dxa"/>
          <w:trHeight w:val="808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B060A4" w14:textId="4EA4A7C6" w:rsidR="00626E1D" w:rsidRPr="0067240E" w:rsidRDefault="00626E1D" w:rsidP="00E553F9">
            <w:pPr>
              <w:rPr>
                <w:color w:val="auto"/>
                <w:lang w:val="en-US"/>
              </w:rPr>
            </w:pPr>
            <w:r w:rsidRPr="0067240E">
              <w:rPr>
                <w:color w:val="auto"/>
                <w:lang w:val="hu"/>
              </w:rPr>
              <w:t>A multitasking (multitasking) és a switchtasking (feladatok közötti váltás) fogalm</w:t>
            </w:r>
            <w:r w:rsidR="00BA6D8A">
              <w:rPr>
                <w:color w:val="auto"/>
                <w:lang w:val="hu"/>
              </w:rPr>
              <w:t>ak</w:t>
            </w:r>
            <w:r w:rsidR="003D1FAB">
              <w:rPr>
                <w:color w:val="auto"/>
                <w:lang w:val="hu"/>
              </w:rPr>
              <w:t xml:space="preserve"> </w:t>
            </w:r>
            <w:r w:rsidR="007C12EE">
              <w:rPr>
                <w:color w:val="auto"/>
                <w:lang w:val="hu"/>
              </w:rPr>
              <w:t>bemutatása</w:t>
            </w:r>
            <w:r w:rsidRPr="0067240E">
              <w:rPr>
                <w:color w:val="auto"/>
                <w:lang w:val="hu"/>
              </w:rPr>
              <w:t>.</w:t>
            </w:r>
          </w:p>
          <w:p w14:paraId="60785E59" w14:textId="0834E1CD" w:rsidR="00626E1D" w:rsidRPr="0067240E" w:rsidRDefault="00626E1D" w:rsidP="00E553F9">
            <w:pPr>
              <w:rPr>
                <w:color w:val="auto"/>
                <w:lang w:val="en-US"/>
              </w:rPr>
            </w:pPr>
            <w:r w:rsidRPr="0067240E">
              <w:rPr>
                <w:color w:val="auto"/>
                <w:lang w:val="hu"/>
              </w:rPr>
              <w:t>Annak bizonyítása, hogy a multitasking nem működik (teszteredmények, multitasking tesztek).</w:t>
            </w:r>
          </w:p>
          <w:p w14:paraId="01D4D2D1" w14:textId="04C87652" w:rsidR="00626E1D" w:rsidRPr="00DC1492" w:rsidRDefault="00626E1D" w:rsidP="00E553F9">
            <w:pPr>
              <w:rPr>
                <w:szCs w:val="24"/>
                <w:lang w:val="hu-HU"/>
              </w:rPr>
            </w:pPr>
            <w:r w:rsidRPr="0067240E">
              <w:rPr>
                <w:color w:val="auto"/>
                <w:lang w:val="hu"/>
              </w:rPr>
              <w:t>A multitasking által generált problémák jelzése (valójában switchtasking).</w:t>
            </w:r>
          </w:p>
        </w:tc>
      </w:tr>
      <w:tr w:rsidR="00626E1D" w:rsidRPr="00BB0A64" w14:paraId="1A62E3D8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71922483" w:rsidR="00626E1D" w:rsidRPr="00DC1492" w:rsidRDefault="00626E1D" w:rsidP="00E553F9">
            <w:pPr>
              <w:spacing w:before="120" w:after="60"/>
              <w:rPr>
                <w:szCs w:val="24"/>
                <w:lang w:val="hu-HU"/>
              </w:rPr>
            </w:pPr>
            <w:r w:rsidRPr="0067240E">
              <w:rPr>
                <w:lang w:val="hu"/>
              </w:rPr>
              <w:t>Egyéni munka.</w:t>
            </w:r>
          </w:p>
        </w:tc>
      </w:tr>
      <w:tr w:rsidR="00626E1D" w:rsidRPr="00BB0A64" w14:paraId="3B24FBBA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399745FF" w:rsidR="00626E1D" w:rsidRPr="00EF3B75" w:rsidRDefault="00626E1D" w:rsidP="00E553F9">
            <w:pPr>
              <w:spacing w:before="120" w:after="60"/>
              <w:rPr>
                <w:bCs/>
                <w:szCs w:val="24"/>
                <w:lang w:val="hu-HU"/>
              </w:rPr>
            </w:pPr>
            <w:r w:rsidRPr="00FD54A7">
              <w:rPr>
                <w:lang w:val="hu"/>
              </w:rPr>
              <w:t>20 perc</w:t>
            </w:r>
          </w:p>
        </w:tc>
      </w:tr>
      <w:tr w:rsidR="00626E1D" w:rsidRPr="006A1653" w14:paraId="4474A97A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6E4F9EB1" w:rsidR="00626E1D" w:rsidRPr="00DC1492" w:rsidRDefault="00626E1D" w:rsidP="00E553F9">
            <w:pPr>
              <w:spacing w:before="120" w:after="60"/>
              <w:rPr>
                <w:szCs w:val="24"/>
                <w:lang w:val="hu-HU"/>
              </w:rPr>
            </w:pPr>
            <w:r w:rsidRPr="0067240E">
              <w:rPr>
                <w:color w:val="auto"/>
                <w:lang w:val="hu"/>
              </w:rPr>
              <w:t>Médiatábla, számítógép, hangszórók, papírlapok, tollak.</w:t>
            </w:r>
          </w:p>
        </w:tc>
      </w:tr>
      <w:tr w:rsidR="00626E1D" w:rsidRPr="001F3B85" w14:paraId="384ABDE0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49BC9613" w:rsidR="00626E1D" w:rsidRPr="00DC1492" w:rsidRDefault="00626E1D" w:rsidP="00E553F9">
            <w:pPr>
              <w:spacing w:before="120" w:after="120"/>
              <w:rPr>
                <w:szCs w:val="24"/>
                <w:lang w:val="hu-HU"/>
              </w:rPr>
            </w:pPr>
            <w:r w:rsidRPr="0067240E">
              <w:rPr>
                <w:color w:val="auto"/>
                <w:lang w:val="hu"/>
              </w:rPr>
              <w:t>Szociális kompetencia</w:t>
            </w:r>
            <w:r w:rsidR="008F0596">
              <w:rPr>
                <w:color w:val="auto"/>
                <w:lang w:val="hu"/>
              </w:rPr>
              <w:t xml:space="preserve">, </w:t>
            </w:r>
            <w:r w:rsidR="00C36CBA">
              <w:rPr>
                <w:color w:val="auto"/>
                <w:lang w:val="hu"/>
              </w:rPr>
              <w:t>t</w:t>
            </w:r>
            <w:r w:rsidRPr="0067240E">
              <w:rPr>
                <w:color w:val="auto"/>
                <w:lang w:val="hu"/>
              </w:rPr>
              <w:t>anulási képesség</w:t>
            </w:r>
            <w:r w:rsidRPr="003D76FF">
              <w:rPr>
                <w:color w:val="auto"/>
                <w:lang w:val="hu"/>
              </w:rPr>
              <w:t>.</w:t>
            </w:r>
          </w:p>
        </w:tc>
      </w:tr>
      <w:tr w:rsidR="00626E1D" w:rsidRPr="001F3B85" w14:paraId="4B43B214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78B2F078" w:rsidR="00626E1D" w:rsidRPr="00DC1492" w:rsidRDefault="00C36CBA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color w:val="auto"/>
                <w:lang w:val="hu"/>
              </w:rPr>
              <w:t>A</w:t>
            </w:r>
            <w:r w:rsidR="00626E1D" w:rsidRPr="0067240E">
              <w:rPr>
                <w:color w:val="auto"/>
                <w:lang w:val="hu"/>
              </w:rPr>
              <w:t xml:space="preserve"> multitasking (multitasking) és a switchtasking (feladatok közötti váltás) fogalmá</w:t>
            </w:r>
            <w:r>
              <w:rPr>
                <w:color w:val="auto"/>
                <w:lang w:val="hu"/>
              </w:rPr>
              <w:t xml:space="preserve">nak </w:t>
            </w:r>
            <w:r w:rsidR="00640365">
              <w:rPr>
                <w:color w:val="auto"/>
                <w:lang w:val="hu"/>
              </w:rPr>
              <w:t>ismertetése</w:t>
            </w:r>
            <w:r w:rsidR="00626E1D" w:rsidRPr="0067240E">
              <w:rPr>
                <w:color w:val="auto"/>
                <w:lang w:val="hu"/>
              </w:rPr>
              <w:t>.</w:t>
            </w:r>
          </w:p>
        </w:tc>
      </w:tr>
      <w:tr w:rsidR="00626E1D" w:rsidRPr="006A1653" w14:paraId="1D09DE1C" w14:textId="77777777" w:rsidTr="00E553F9">
        <w:trPr>
          <w:gridAfter w:val="1"/>
          <w:wAfter w:w="45" w:type="dxa"/>
          <w:trHeight w:val="68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16191A44" w:rsidR="00626E1D" w:rsidRPr="00DC1492" w:rsidRDefault="00626E1D" w:rsidP="00E553F9">
            <w:pPr>
              <w:spacing w:before="120" w:after="60"/>
              <w:rPr>
                <w:szCs w:val="24"/>
                <w:lang w:val="hu-HU"/>
              </w:rPr>
            </w:pPr>
            <w:r w:rsidRPr="0067240E">
              <w:rPr>
                <w:lang w:val="hu"/>
              </w:rPr>
              <w:t>A diákok megértik, mi a multitasking. Ez jelezheti a multitasking káros mellékhatásait. Megért</w:t>
            </w:r>
            <w:r w:rsidR="004403C9">
              <w:rPr>
                <w:lang w:val="hu"/>
              </w:rPr>
              <w:t xml:space="preserve">ik, </w:t>
            </w:r>
            <w:r w:rsidR="000E3226">
              <w:rPr>
                <w:lang w:val="hu"/>
              </w:rPr>
              <w:t>milyen árat fizetünk</w:t>
            </w:r>
            <w:r w:rsidRPr="0067240E">
              <w:rPr>
                <w:lang w:val="hu"/>
              </w:rPr>
              <w:t xml:space="preserve"> a multitasking</w:t>
            </w:r>
            <w:r w:rsidR="008A02B1">
              <w:rPr>
                <w:lang w:val="hu"/>
              </w:rPr>
              <w:t xml:space="preserve">ért. </w:t>
            </w:r>
            <w:r w:rsidRPr="0067240E">
              <w:rPr>
                <w:lang w:val="hu"/>
              </w:rPr>
              <w:t xml:space="preserve"> Fokozatosan megszünteti</w:t>
            </w:r>
            <w:r w:rsidR="008A02B1">
              <w:rPr>
                <w:lang w:val="hu"/>
              </w:rPr>
              <w:t>k</w:t>
            </w:r>
            <w:r w:rsidRPr="0067240E">
              <w:rPr>
                <w:lang w:val="hu"/>
              </w:rPr>
              <w:t xml:space="preserve"> a multitaskingot a tanulás és más, koncentrációt igénylő tevékenységek során</w:t>
            </w:r>
            <w:r w:rsidR="00E174F6">
              <w:rPr>
                <w:lang w:val="hu"/>
              </w:rPr>
              <w:t>, t</w:t>
            </w:r>
            <w:r w:rsidRPr="0067240E">
              <w:rPr>
                <w:lang w:val="hu"/>
              </w:rPr>
              <w:t>örőd</w:t>
            </w:r>
            <w:r w:rsidR="00E174F6">
              <w:rPr>
                <w:lang w:val="hu"/>
              </w:rPr>
              <w:t>nek</w:t>
            </w:r>
            <w:r w:rsidRPr="0067240E">
              <w:rPr>
                <w:lang w:val="hu"/>
              </w:rPr>
              <w:t xml:space="preserve"> idegrendszer</w:t>
            </w:r>
            <w:r w:rsidR="00E174F6">
              <w:rPr>
                <w:lang w:val="hu"/>
              </w:rPr>
              <w:t>ü</w:t>
            </w:r>
            <w:r w:rsidRPr="0067240E">
              <w:rPr>
                <w:lang w:val="hu"/>
              </w:rPr>
              <w:t>k egészségével.</w:t>
            </w:r>
          </w:p>
        </w:tc>
      </w:tr>
      <w:tr w:rsidR="00626E1D" w:rsidRPr="006A1653" w14:paraId="653EDD51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1366CF40" w:rsidR="00626E1D" w:rsidRPr="009F251D" w:rsidRDefault="00626E1D" w:rsidP="00E553F9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2C095E">
              <w:rPr>
                <w:lang w:val="hu"/>
              </w:rPr>
              <w:t>Nehézség</w:t>
            </w:r>
            <w:r w:rsidR="00F75972">
              <w:rPr>
                <w:lang w:val="hu"/>
              </w:rPr>
              <w:t>et okozhat</w:t>
            </w:r>
            <w:r w:rsidRPr="002C095E">
              <w:rPr>
                <w:lang w:val="hu"/>
              </w:rPr>
              <w:t xml:space="preserve"> a régóta fennálló szokások meg</w:t>
            </w:r>
            <w:r w:rsidR="00F75972">
              <w:rPr>
                <w:lang w:val="hu"/>
              </w:rPr>
              <w:t>változtatása</w:t>
            </w:r>
            <w:r w:rsidRPr="002C095E">
              <w:rPr>
                <w:lang w:val="hu"/>
              </w:rPr>
              <w:t>.</w:t>
            </w:r>
          </w:p>
        </w:tc>
      </w:tr>
      <w:tr w:rsidR="00626E1D" w:rsidRPr="006A1653" w14:paraId="5FDA28C4" w14:textId="77777777" w:rsidTr="00E553F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7CF16D42" w:rsidR="00626E1D" w:rsidRPr="00DC1492" w:rsidRDefault="00626E1D" w:rsidP="00E553F9">
            <w:pPr>
              <w:spacing w:before="120" w:after="60"/>
              <w:rPr>
                <w:szCs w:val="24"/>
                <w:lang w:val="hu-HU"/>
              </w:rPr>
            </w:pPr>
            <w:r w:rsidRPr="002C095E">
              <w:rPr>
                <w:lang w:val="hu"/>
              </w:rPr>
              <w:t>Gyakorlatok a multitasking csökkentésére</w:t>
            </w:r>
            <w:r w:rsidR="008E5F27">
              <w:rPr>
                <w:lang w:val="hu"/>
              </w:rPr>
              <w:t>,</w:t>
            </w:r>
            <w:r w:rsidRPr="002C095E">
              <w:rPr>
                <w:lang w:val="hu"/>
              </w:rPr>
              <w:t xml:space="preserve"> </w:t>
            </w:r>
            <w:r w:rsidR="008E5F27">
              <w:rPr>
                <w:lang w:val="hu"/>
              </w:rPr>
              <w:t>a</w:t>
            </w:r>
            <w:r w:rsidRPr="002C095E">
              <w:rPr>
                <w:lang w:val="hu"/>
              </w:rPr>
              <w:t xml:space="preserve"> koncentráció fenntartását akadályozó tényezők kiküszöbölése.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1871A1" w14:paraId="0A83AEBA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1200810E" w:rsidR="001871A1" w:rsidRPr="002118F5" w:rsidRDefault="001871A1" w:rsidP="001871A1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"/>
              </w:rPr>
              <w:t>5'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3CA1A67C" w:rsidR="001871A1" w:rsidRPr="001F3B85" w:rsidRDefault="001871A1" w:rsidP="001871A1">
            <w:pPr>
              <w:spacing w:before="120" w:after="120"/>
              <w:ind w:left="360"/>
              <w:rPr>
                <w:b/>
                <w:smallCaps/>
                <w:lang w:val="hu-HU"/>
              </w:rPr>
            </w:pPr>
            <w:r w:rsidRPr="002C095E">
              <w:rPr>
                <w:lang w:val="hu"/>
              </w:rPr>
              <w:t xml:space="preserve">Bevezetés: a tanár ellenőrzi, hogy mit tudnak a diákok a multitaskingról, használják-e a multitaskingot (milyen helyzetekben), és </w:t>
            </w:r>
            <w:r>
              <w:rPr>
                <w:lang w:val="hu"/>
              </w:rPr>
              <w:t xml:space="preserve">hogy szerintük ez jó </w:t>
            </w:r>
            <w:r w:rsidRPr="002C095E">
              <w:rPr>
                <w:lang w:val="hu"/>
              </w:rPr>
              <w:t>megoldás-e.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B338FF9" w14:textId="77777777" w:rsidR="001871A1" w:rsidRPr="00143534" w:rsidRDefault="001871A1" w:rsidP="001871A1">
            <w:pPr>
              <w:jc w:val="center"/>
              <w:rPr>
                <w:lang w:val="pl-PL"/>
              </w:rPr>
            </w:pPr>
            <w:r w:rsidRPr="002C095E">
              <w:rPr>
                <w:lang w:val="hu"/>
              </w:rPr>
              <w:t>Beszélgetés</w:t>
            </w:r>
            <w:r>
              <w:rPr>
                <w:lang w:val="hu"/>
              </w:rPr>
              <w:t>.</w:t>
            </w:r>
          </w:p>
          <w:p w14:paraId="43395BCD" w14:textId="207CB4DF" w:rsidR="001871A1" w:rsidRPr="00B95D17" w:rsidRDefault="001871A1" w:rsidP="001871A1">
            <w:pPr>
              <w:spacing w:before="120" w:after="120"/>
              <w:jc w:val="center"/>
              <w:rPr>
                <w:lang w:val="hu-HU"/>
              </w:rPr>
            </w:pPr>
          </w:p>
        </w:tc>
      </w:tr>
      <w:tr w:rsidR="001871A1" w:rsidRPr="002F42A1" w14:paraId="677E0A3F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07025B82" w:rsidR="001871A1" w:rsidRPr="00FA72E0" w:rsidRDefault="001871A1" w:rsidP="001871A1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hu"/>
              </w:rPr>
              <w:t>2'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5E61BE7C" w:rsidR="001871A1" w:rsidRPr="001F3B85" w:rsidRDefault="001871A1" w:rsidP="001871A1">
            <w:pPr>
              <w:spacing w:before="120"/>
              <w:ind w:left="360"/>
              <w:rPr>
                <w:lang w:val="hu-HU"/>
              </w:rPr>
            </w:pPr>
            <w:r w:rsidRPr="002C095E">
              <w:rPr>
                <w:lang w:val="hu"/>
              </w:rPr>
              <w:t>A tanár elmagyarázza, mi történik az agyban, ha egyszerre több műveletet hajt végre. Bemutatja a switchtasking (feladatok közötti váltás) fogalmát.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0DC20CBB" w:rsidR="001871A1" w:rsidRPr="000D509D" w:rsidRDefault="00A570D3" w:rsidP="001871A1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>
              <w:rPr>
                <w:lang w:val="hu"/>
              </w:rPr>
              <w:t>Magyarázat</w:t>
            </w:r>
          </w:p>
        </w:tc>
      </w:tr>
      <w:tr w:rsidR="001871A1" w:rsidRPr="006A1653" w14:paraId="4E303223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46EF" w14:textId="1898B47F" w:rsidR="001871A1" w:rsidRDefault="001871A1" w:rsidP="001871A1">
            <w:pPr>
              <w:spacing w:before="240" w:after="240"/>
              <w:jc w:val="center"/>
              <w:rPr>
                <w:b/>
                <w:smallCaps/>
                <w:lang w:val="hu"/>
              </w:rPr>
            </w:pPr>
            <w:r>
              <w:rPr>
                <w:b/>
                <w:smallCaps/>
                <w:lang w:val="hu"/>
              </w:rPr>
              <w:t>5'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63F3" w14:textId="77777777" w:rsidR="001871A1" w:rsidRPr="002C095E" w:rsidRDefault="001871A1" w:rsidP="001871A1">
            <w:pPr>
              <w:numPr>
                <w:ilvl w:val="0"/>
                <w:numId w:val="7"/>
              </w:numPr>
              <w:rPr>
                <w:lang w:val="pl-PL"/>
              </w:rPr>
            </w:pPr>
            <w:r w:rsidRPr="002C095E">
              <w:rPr>
                <w:lang w:val="hu"/>
              </w:rPr>
              <w:t xml:space="preserve">Multitasking tesztek: </w:t>
            </w:r>
          </w:p>
          <w:p w14:paraId="4C553A4B" w14:textId="77777777" w:rsidR="001871A1" w:rsidRPr="006A1653" w:rsidRDefault="001871A1" w:rsidP="001871A1">
            <w:pPr>
              <w:numPr>
                <w:ilvl w:val="0"/>
                <w:numId w:val="7"/>
              </w:numPr>
              <w:rPr>
                <w:lang w:val="pl-PL"/>
              </w:rPr>
            </w:pPr>
            <w:r w:rsidRPr="002C095E">
              <w:rPr>
                <w:lang w:val="hu"/>
              </w:rPr>
              <w:t>Betűk és számok írása időben (viszont és felváltva).</w:t>
            </w:r>
          </w:p>
          <w:p w14:paraId="7CAA20FD" w14:textId="1EBF2887" w:rsidR="001871A1" w:rsidRPr="006A1653" w:rsidRDefault="001871A1" w:rsidP="001871A1">
            <w:pPr>
              <w:numPr>
                <w:ilvl w:val="0"/>
                <w:numId w:val="7"/>
              </w:numPr>
              <w:rPr>
                <w:lang w:val="pl-PL"/>
              </w:rPr>
            </w:pPr>
            <w:r w:rsidRPr="002C095E">
              <w:rPr>
                <w:lang w:val="hu"/>
              </w:rPr>
              <w:t>A képernyőn egyszerre megjelenő 2 különböző geometriai alakzat számlálása (a film alapján).</w:t>
            </w:r>
          </w:p>
          <w:p w14:paraId="63232267" w14:textId="1A46F469" w:rsidR="001871A1" w:rsidRPr="006A1653" w:rsidRDefault="00E6763C" w:rsidP="00E6763C">
            <w:pPr>
              <w:numPr>
                <w:ilvl w:val="0"/>
                <w:numId w:val="7"/>
              </w:numPr>
              <w:rPr>
                <w:lang w:val="pl-PL"/>
              </w:rPr>
            </w:pPr>
            <w:r w:rsidRPr="002C095E">
              <w:rPr>
                <w:lang w:val="hu"/>
              </w:rPr>
              <w:t>Hallgasson meg 2 különböző rövid felvételt</w:t>
            </w:r>
            <w:r>
              <w:rPr>
                <w:lang w:val="hu"/>
              </w:rPr>
              <w:t xml:space="preserve"> egyszerre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B29E" w14:textId="6779611A" w:rsidR="001871A1" w:rsidRPr="000D509D" w:rsidRDefault="001871A1" w:rsidP="001871A1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2C095E">
              <w:rPr>
                <w:lang w:val="hu"/>
              </w:rPr>
              <w:t>Multitasking gyakorlat; multimédiás tábla, laptop, hangszórók, papírlapok, tollak</w:t>
            </w:r>
          </w:p>
        </w:tc>
      </w:tr>
      <w:tr w:rsidR="001871A1" w:rsidRPr="002F42A1" w14:paraId="0B522591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24EE" w14:textId="22C565BC" w:rsidR="001871A1" w:rsidRDefault="001871A1" w:rsidP="001871A1">
            <w:pPr>
              <w:spacing w:before="240" w:after="240"/>
              <w:jc w:val="center"/>
              <w:rPr>
                <w:b/>
                <w:smallCaps/>
                <w:lang w:val="hu"/>
              </w:rPr>
            </w:pPr>
            <w:r>
              <w:rPr>
                <w:b/>
                <w:smallCaps/>
                <w:lang w:val="hu"/>
              </w:rPr>
              <w:t>3'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22E0" w14:textId="77777777" w:rsidR="001871A1" w:rsidRPr="006A1653" w:rsidRDefault="001871A1" w:rsidP="001871A1">
            <w:pPr>
              <w:spacing w:before="120"/>
              <w:rPr>
                <w:lang w:val="hu"/>
              </w:rPr>
            </w:pPr>
            <w:r w:rsidRPr="002C095E">
              <w:rPr>
                <w:lang w:val="hu"/>
              </w:rPr>
              <w:t>Multitasking teszt: a kerékről visszapattanó golyók számlálása (a videó alapján)</w:t>
            </w:r>
          </w:p>
          <w:p w14:paraId="7D63795A" w14:textId="2C39AB97" w:rsidR="001871A1" w:rsidRDefault="001871A1" w:rsidP="001871A1">
            <w:pPr>
              <w:spacing w:before="120"/>
              <w:ind w:left="360"/>
              <w:rPr>
                <w:lang w:val="hu"/>
              </w:rPr>
            </w:pPr>
            <w:r w:rsidRPr="002C095E">
              <w:rPr>
                <w:lang w:val="hu"/>
              </w:rPr>
              <w:t>Észrevette valaki: egy dinoszaurusz, egy kör alakjának változása, egy "mosolygós" labda?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690E" w14:textId="3B788CE2" w:rsidR="001871A1" w:rsidRPr="000D509D" w:rsidRDefault="001871A1" w:rsidP="001871A1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2C095E">
              <w:rPr>
                <w:lang w:val="hu"/>
              </w:rPr>
              <w:t>Multitasking gyakorlat; multimédiás tábla, laptop, hangszórók</w:t>
            </w:r>
          </w:p>
        </w:tc>
      </w:tr>
      <w:tr w:rsidR="001871A1" w:rsidRPr="002F42A1" w14:paraId="60C7F701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9F8C" w14:textId="35513245" w:rsidR="001871A1" w:rsidRDefault="001871A1" w:rsidP="001871A1">
            <w:pPr>
              <w:spacing w:before="240" w:after="240"/>
              <w:jc w:val="center"/>
              <w:rPr>
                <w:b/>
                <w:smallCaps/>
                <w:lang w:val="hu"/>
              </w:rPr>
            </w:pPr>
            <w:r>
              <w:rPr>
                <w:b/>
                <w:smallCaps/>
                <w:lang w:val="hu"/>
              </w:rPr>
              <w:t>5'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8FC2" w14:textId="4B04B685" w:rsidR="001871A1" w:rsidRDefault="001871A1" w:rsidP="001871A1">
            <w:pPr>
              <w:spacing w:before="120"/>
              <w:ind w:left="360"/>
              <w:rPr>
                <w:lang w:val="hu"/>
              </w:rPr>
            </w:pPr>
            <w:r w:rsidRPr="00CF3916">
              <w:rPr>
                <w:lang w:val="hu"/>
              </w:rPr>
              <w:t>Készíts</w:t>
            </w:r>
            <w:r w:rsidR="00186C5E">
              <w:rPr>
                <w:lang w:val="hu"/>
              </w:rPr>
              <w:t>ünk</w:t>
            </w:r>
            <w:r w:rsidRPr="00CF3916">
              <w:rPr>
                <w:lang w:val="hu"/>
              </w:rPr>
              <w:t xml:space="preserve"> listát a mellékhatásokról, ha egyszerre több feladatot vég</w:t>
            </w:r>
            <w:r w:rsidR="00186C5E">
              <w:rPr>
                <w:lang w:val="hu"/>
              </w:rPr>
              <w:t>zünk</w:t>
            </w:r>
            <w:r w:rsidRPr="00CF3916">
              <w:rPr>
                <w:lang w:val="hu"/>
              </w:rPr>
              <w:t xml:space="preserve"> a diákokkal együtt. Bátoríts</w:t>
            </w:r>
            <w:r w:rsidR="00186C5E">
              <w:rPr>
                <w:lang w:val="hu"/>
              </w:rPr>
              <w:t>uk</w:t>
            </w:r>
            <w:r w:rsidRPr="00CF3916">
              <w:rPr>
                <w:lang w:val="hu"/>
              </w:rPr>
              <w:t xml:space="preserve"> a tanulókat, hogy</w:t>
            </w:r>
            <w:r w:rsidR="008769A8">
              <w:rPr>
                <w:lang w:val="hu"/>
              </w:rPr>
              <w:t xml:space="preserve"> idő</w:t>
            </w:r>
            <w:r w:rsidR="00D33DCE">
              <w:rPr>
                <w:lang w:val="hu"/>
              </w:rPr>
              <w:t>ben</w:t>
            </w:r>
            <w:r w:rsidRPr="00CF3916">
              <w:rPr>
                <w:lang w:val="hu"/>
              </w:rPr>
              <w:t xml:space="preserve"> próbálják meg kiküszöbölni a multitasking tevékenységeket, </w:t>
            </w:r>
            <w:r w:rsidR="00503AE8">
              <w:rPr>
                <w:lang w:val="hu"/>
              </w:rPr>
              <w:t>olyan esetekben</w:t>
            </w:r>
            <w:r w:rsidR="004D367F">
              <w:rPr>
                <w:lang w:val="hu"/>
              </w:rPr>
              <w:t xml:space="preserve">, </w:t>
            </w:r>
            <w:r w:rsidRPr="00CF3916">
              <w:rPr>
                <w:lang w:val="hu"/>
              </w:rPr>
              <w:t>amelyek összpontosítást igényelnek, például a tanulás.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E855" w14:textId="77777777" w:rsidR="001871A1" w:rsidRPr="006A1653" w:rsidRDefault="001871A1" w:rsidP="001871A1">
            <w:pPr>
              <w:jc w:val="center"/>
              <w:rPr>
                <w:lang w:val="hu"/>
              </w:rPr>
            </w:pPr>
          </w:p>
          <w:p w14:paraId="0D8FCD69" w14:textId="0957B968" w:rsidR="001871A1" w:rsidRPr="000D509D" w:rsidRDefault="001871A1" w:rsidP="001871A1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r w:rsidRPr="002C095E">
              <w:rPr>
                <w:lang w:val="hu"/>
              </w:rPr>
              <w:t>Vita, multimédiás tábla.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2B8FB" w14:textId="77777777" w:rsidR="00F519C9" w:rsidRDefault="00F519C9" w:rsidP="00895E77">
      <w:r>
        <w:separator/>
      </w:r>
    </w:p>
  </w:endnote>
  <w:endnote w:type="continuationSeparator" w:id="0">
    <w:p w14:paraId="57C164A5" w14:textId="77777777" w:rsidR="00F519C9" w:rsidRDefault="00F519C9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65BF73D0" w:rsidR="00595696" w:rsidRDefault="006A165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CAEA4C" wp14:editId="4BB67A6A">
              <wp:simplePos x="0" y="0"/>
              <wp:positionH relativeFrom="column">
                <wp:posOffset>-314960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6A2B1" w14:textId="77777777" w:rsidR="006A1653" w:rsidRPr="00665D1C" w:rsidRDefault="006A1653" w:rsidP="006A165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FD3C9" w14:textId="77777777" w:rsidR="006A1653" w:rsidRPr="005B584A" w:rsidRDefault="006A1653" w:rsidP="006A165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EBC894E" w14:textId="77777777" w:rsidR="006A1653" w:rsidRDefault="006A1653" w:rsidP="006A165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vYeeL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sUsoGEQQgC7E3GS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GvYee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FC6A2B1" w14:textId="77777777" w:rsidR="006A1653" w:rsidRPr="00665D1C" w:rsidRDefault="006A1653" w:rsidP="006A165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E8FD3C9" w14:textId="77777777" w:rsidR="006A1653" w:rsidRPr="005B584A" w:rsidRDefault="006A1653" w:rsidP="006A165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EBC894E" w14:textId="77777777" w:rsidR="006A1653" w:rsidRDefault="006A1653" w:rsidP="006A165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C9173" w14:textId="77777777" w:rsidR="00F519C9" w:rsidRDefault="00F519C9" w:rsidP="00895E77">
      <w:r>
        <w:separator/>
      </w:r>
    </w:p>
  </w:footnote>
  <w:footnote w:type="continuationSeparator" w:id="0">
    <w:p w14:paraId="1893CE99" w14:textId="77777777" w:rsidR="00F519C9" w:rsidRDefault="00F519C9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359F1"/>
    <w:rsid w:val="00040C1A"/>
    <w:rsid w:val="000456E1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226"/>
    <w:rsid w:val="000E360C"/>
    <w:rsid w:val="000E648C"/>
    <w:rsid w:val="000F1D61"/>
    <w:rsid w:val="000F56EA"/>
    <w:rsid w:val="000F6659"/>
    <w:rsid w:val="00116146"/>
    <w:rsid w:val="0013607E"/>
    <w:rsid w:val="00152C31"/>
    <w:rsid w:val="00152EDD"/>
    <w:rsid w:val="001546BA"/>
    <w:rsid w:val="00166091"/>
    <w:rsid w:val="00175C56"/>
    <w:rsid w:val="00186C5E"/>
    <w:rsid w:val="001871A1"/>
    <w:rsid w:val="001A113B"/>
    <w:rsid w:val="001B445D"/>
    <w:rsid w:val="001B47BA"/>
    <w:rsid w:val="001B7110"/>
    <w:rsid w:val="001C04E7"/>
    <w:rsid w:val="001C4B70"/>
    <w:rsid w:val="001D33E0"/>
    <w:rsid w:val="001E00B7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71C1"/>
    <w:rsid w:val="00247FC9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4CDD"/>
    <w:rsid w:val="003107DD"/>
    <w:rsid w:val="00310BE2"/>
    <w:rsid w:val="003320E6"/>
    <w:rsid w:val="00333083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487A"/>
    <w:rsid w:val="003F62BB"/>
    <w:rsid w:val="00400ECB"/>
    <w:rsid w:val="00403577"/>
    <w:rsid w:val="00414FD6"/>
    <w:rsid w:val="004168AF"/>
    <w:rsid w:val="00426C8E"/>
    <w:rsid w:val="004403C9"/>
    <w:rsid w:val="004459B7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367F"/>
    <w:rsid w:val="004D4B19"/>
    <w:rsid w:val="004E0194"/>
    <w:rsid w:val="004F1D5A"/>
    <w:rsid w:val="004F4AE3"/>
    <w:rsid w:val="004F4E96"/>
    <w:rsid w:val="00501149"/>
    <w:rsid w:val="00503AE8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606462"/>
    <w:rsid w:val="00614320"/>
    <w:rsid w:val="0062127E"/>
    <w:rsid w:val="00626E1D"/>
    <w:rsid w:val="00627C39"/>
    <w:rsid w:val="00640365"/>
    <w:rsid w:val="0064725D"/>
    <w:rsid w:val="0064741A"/>
    <w:rsid w:val="006517F0"/>
    <w:rsid w:val="00654440"/>
    <w:rsid w:val="0068265E"/>
    <w:rsid w:val="006861A7"/>
    <w:rsid w:val="00690D21"/>
    <w:rsid w:val="00692DC4"/>
    <w:rsid w:val="006A1653"/>
    <w:rsid w:val="006B6B92"/>
    <w:rsid w:val="006B7070"/>
    <w:rsid w:val="006E0320"/>
    <w:rsid w:val="006E5790"/>
    <w:rsid w:val="006E58F9"/>
    <w:rsid w:val="006F39F1"/>
    <w:rsid w:val="006F771D"/>
    <w:rsid w:val="0070601F"/>
    <w:rsid w:val="0071059B"/>
    <w:rsid w:val="00727662"/>
    <w:rsid w:val="00727BDB"/>
    <w:rsid w:val="00750E79"/>
    <w:rsid w:val="00770A73"/>
    <w:rsid w:val="0078080B"/>
    <w:rsid w:val="00791269"/>
    <w:rsid w:val="007A3D8A"/>
    <w:rsid w:val="007B2D4B"/>
    <w:rsid w:val="007C12EE"/>
    <w:rsid w:val="007C3868"/>
    <w:rsid w:val="007C531D"/>
    <w:rsid w:val="007D1C9D"/>
    <w:rsid w:val="007E1F51"/>
    <w:rsid w:val="007F5861"/>
    <w:rsid w:val="007F6173"/>
    <w:rsid w:val="0081261A"/>
    <w:rsid w:val="00814CB4"/>
    <w:rsid w:val="00816734"/>
    <w:rsid w:val="008233CE"/>
    <w:rsid w:val="00823545"/>
    <w:rsid w:val="00874434"/>
    <w:rsid w:val="008756BA"/>
    <w:rsid w:val="008769A8"/>
    <w:rsid w:val="00892C9D"/>
    <w:rsid w:val="00895E77"/>
    <w:rsid w:val="008A02B1"/>
    <w:rsid w:val="008A7DA1"/>
    <w:rsid w:val="008C3A07"/>
    <w:rsid w:val="008C6FE4"/>
    <w:rsid w:val="008E0339"/>
    <w:rsid w:val="008E5F27"/>
    <w:rsid w:val="008F0596"/>
    <w:rsid w:val="0090149C"/>
    <w:rsid w:val="00905DE6"/>
    <w:rsid w:val="00924A07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A405D"/>
    <w:rsid w:val="009A4FF0"/>
    <w:rsid w:val="009B37A7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570D3"/>
    <w:rsid w:val="00A6180A"/>
    <w:rsid w:val="00A71B76"/>
    <w:rsid w:val="00A90269"/>
    <w:rsid w:val="00AA09EB"/>
    <w:rsid w:val="00AB4651"/>
    <w:rsid w:val="00AC08F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904CD"/>
    <w:rsid w:val="00B95D17"/>
    <w:rsid w:val="00BA2C12"/>
    <w:rsid w:val="00BA6D8A"/>
    <w:rsid w:val="00BC48D3"/>
    <w:rsid w:val="00BD0DEC"/>
    <w:rsid w:val="00BE312C"/>
    <w:rsid w:val="00BF0D87"/>
    <w:rsid w:val="00BF655C"/>
    <w:rsid w:val="00C00136"/>
    <w:rsid w:val="00C13A72"/>
    <w:rsid w:val="00C14BB8"/>
    <w:rsid w:val="00C36202"/>
    <w:rsid w:val="00C3699A"/>
    <w:rsid w:val="00C36CBA"/>
    <w:rsid w:val="00C401C0"/>
    <w:rsid w:val="00C50696"/>
    <w:rsid w:val="00C53DAD"/>
    <w:rsid w:val="00C57BBD"/>
    <w:rsid w:val="00C63096"/>
    <w:rsid w:val="00C641DA"/>
    <w:rsid w:val="00C91559"/>
    <w:rsid w:val="00CA01DD"/>
    <w:rsid w:val="00CA1613"/>
    <w:rsid w:val="00CA69DC"/>
    <w:rsid w:val="00CC7B94"/>
    <w:rsid w:val="00CF6CC0"/>
    <w:rsid w:val="00D01BA2"/>
    <w:rsid w:val="00D03035"/>
    <w:rsid w:val="00D14DCC"/>
    <w:rsid w:val="00D20618"/>
    <w:rsid w:val="00D221FF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E1CF4"/>
    <w:rsid w:val="00DE29BE"/>
    <w:rsid w:val="00DE3D46"/>
    <w:rsid w:val="00DF3F01"/>
    <w:rsid w:val="00DF7DE9"/>
    <w:rsid w:val="00E01D8F"/>
    <w:rsid w:val="00E05E6F"/>
    <w:rsid w:val="00E174F6"/>
    <w:rsid w:val="00E30B78"/>
    <w:rsid w:val="00E41181"/>
    <w:rsid w:val="00E5450C"/>
    <w:rsid w:val="00E553F9"/>
    <w:rsid w:val="00E55B84"/>
    <w:rsid w:val="00E6763C"/>
    <w:rsid w:val="00E67C70"/>
    <w:rsid w:val="00E83961"/>
    <w:rsid w:val="00E932CB"/>
    <w:rsid w:val="00EA512A"/>
    <w:rsid w:val="00EC41D1"/>
    <w:rsid w:val="00ED3E53"/>
    <w:rsid w:val="00EE5640"/>
    <w:rsid w:val="00EE630A"/>
    <w:rsid w:val="00EF3B75"/>
    <w:rsid w:val="00EF49AD"/>
    <w:rsid w:val="00EF6735"/>
    <w:rsid w:val="00F00AE9"/>
    <w:rsid w:val="00F05BD7"/>
    <w:rsid w:val="00F24DE6"/>
    <w:rsid w:val="00F26300"/>
    <w:rsid w:val="00F519C9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6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653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6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653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2023-05-23T07:24:00Z</dcterms:created>
  <dcterms:modified xsi:type="dcterms:W3CDTF">2023-10-04T13:00:00Z</dcterms:modified>
</cp:coreProperties>
</file>