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25" w:rsidRDefault="004C1942">
      <w:pPr>
        <w:shd w:val="clear" w:color="auto" w:fill="FFE599"/>
        <w:jc w:val="center"/>
        <w:rPr>
          <w:b/>
        </w:rPr>
      </w:pPr>
      <w:r>
        <w:rPr>
          <w:b/>
        </w:rPr>
        <w:t>Lesson Plan</w:t>
      </w:r>
    </w:p>
    <w:p w:rsidR="00EC2625" w:rsidRDefault="005F336C">
      <w:pPr>
        <w:jc w:val="center"/>
        <w:rPr>
          <w:b/>
        </w:rPr>
      </w:pPr>
      <w:r w:rsidRPr="00052E1A">
        <w:rPr>
          <w:lang w:val="en-GB"/>
        </w:rPr>
        <w:t>Instructions in JavaScript language. Revision of material.</w:t>
      </w:r>
    </w:p>
    <w:tbl>
      <w:tblPr>
        <w:tblStyle w:val="a"/>
        <w:tblW w:w="14027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"/>
        <w:gridCol w:w="3195"/>
        <w:gridCol w:w="4605"/>
        <w:gridCol w:w="5222"/>
      </w:tblGrid>
      <w:tr w:rsidR="003A1674" w:rsidTr="003A1674">
        <w:tc>
          <w:tcPr>
            <w:tcW w:w="4200" w:type="dxa"/>
            <w:gridSpan w:val="2"/>
            <w:shd w:val="clear" w:color="auto" w:fill="FFE599"/>
          </w:tcPr>
          <w:p w:rsidR="003A1674" w:rsidRDefault="003A1674">
            <w:pPr>
              <w:spacing w:before="120" w:after="120"/>
            </w:pPr>
            <w:r>
              <w:rPr>
                <w:b/>
                <w:sz w:val="22"/>
                <w:szCs w:val="22"/>
              </w:rPr>
              <w:t>Level, age of the students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3A1674" w:rsidRDefault="003A1674" w:rsidP="00CD033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14-18</w:t>
            </w:r>
          </w:p>
        </w:tc>
      </w:tr>
      <w:tr w:rsidR="003A1674" w:rsidRPr="00052E1A" w:rsidTr="003A1674">
        <w:tc>
          <w:tcPr>
            <w:tcW w:w="4200" w:type="dxa"/>
            <w:gridSpan w:val="2"/>
            <w:shd w:val="clear" w:color="auto" w:fill="FFE599"/>
          </w:tcPr>
          <w:p w:rsidR="003A1674" w:rsidRDefault="005F336C">
            <w:pPr>
              <w:spacing w:before="120" w:after="120"/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3A1674" w:rsidRPr="00052E1A" w:rsidRDefault="005F336C" w:rsidP="00052E1A">
            <w:pPr>
              <w:spacing w:before="120" w:after="120"/>
              <w:rPr>
                <w:lang w:val="en-GB"/>
              </w:rPr>
            </w:pPr>
            <w:r>
              <w:t>IT occupational subjects</w:t>
            </w:r>
          </w:p>
        </w:tc>
      </w:tr>
      <w:tr w:rsidR="003A1674" w:rsidTr="003A1674">
        <w:tc>
          <w:tcPr>
            <w:tcW w:w="4200" w:type="dxa"/>
            <w:gridSpan w:val="2"/>
            <w:shd w:val="clear" w:color="auto" w:fill="FFE599"/>
          </w:tcPr>
          <w:p w:rsidR="003A1674" w:rsidRDefault="003A1674">
            <w:pPr>
              <w:spacing w:before="120" w:after="120"/>
              <w:rPr>
                <w:b/>
              </w:rPr>
            </w:pPr>
            <w:r>
              <w:rPr>
                <w:b/>
              </w:rPr>
              <w:t>Subjects involved: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3A1674" w:rsidRPr="005F336C" w:rsidRDefault="005F336C" w:rsidP="005F33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pl-PL"/>
              </w:rPr>
            </w:pPr>
            <w:r>
              <w:rPr>
                <w:szCs w:val="20"/>
                <w:lang w:val="en"/>
              </w:rPr>
              <w:t>I</w:t>
            </w:r>
            <w:r w:rsidRPr="005F336C">
              <w:rPr>
                <w:szCs w:val="20"/>
                <w:lang w:val="en"/>
              </w:rPr>
              <w:t xml:space="preserve">nformation </w:t>
            </w:r>
            <w:proofErr w:type="spellStart"/>
            <w:r w:rsidRPr="005F336C">
              <w:rPr>
                <w:szCs w:val="20"/>
                <w:lang w:val="en"/>
              </w:rPr>
              <w:t>echnology</w:t>
            </w:r>
            <w:proofErr w:type="spellEnd"/>
          </w:p>
        </w:tc>
      </w:tr>
      <w:tr w:rsidR="003A1674" w:rsidRPr="00754F12" w:rsidTr="003A1674">
        <w:tc>
          <w:tcPr>
            <w:tcW w:w="4200" w:type="dxa"/>
            <w:gridSpan w:val="2"/>
            <w:shd w:val="clear" w:color="auto" w:fill="FFE599"/>
          </w:tcPr>
          <w:p w:rsidR="003A1674" w:rsidRDefault="003A1674">
            <w:pPr>
              <w:spacing w:before="120" w:after="120"/>
              <w:rPr>
                <w:b/>
              </w:rPr>
            </w:pPr>
            <w:r>
              <w:rPr>
                <w:b/>
              </w:rPr>
              <w:t>Aims: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3A1674" w:rsidRPr="00052E1A" w:rsidRDefault="00052E1A" w:rsidP="00CD033A">
            <w:pPr>
              <w:spacing w:before="120" w:after="120"/>
              <w:rPr>
                <w:lang w:val="en-GB"/>
              </w:rPr>
            </w:pPr>
            <w:r w:rsidRPr="00052E1A">
              <w:rPr>
                <w:lang w:val="en-GB"/>
              </w:rPr>
              <w:t>A student fluently uses instructions:</w:t>
            </w:r>
            <w:r>
              <w:rPr>
                <w:lang w:val="en-GB"/>
              </w:rPr>
              <w:t xml:space="preserve"> </w:t>
            </w:r>
            <w:r w:rsidRPr="00052E1A">
              <w:rPr>
                <w:lang w:val="en-GB"/>
              </w:rPr>
              <w:t>conditional</w:t>
            </w:r>
            <w:r w:rsidR="003A1674" w:rsidRPr="00052E1A">
              <w:rPr>
                <w:lang w:val="en-GB"/>
              </w:rPr>
              <w:t xml:space="preserve">, </w:t>
            </w:r>
            <w:r w:rsidRPr="00052E1A">
              <w:rPr>
                <w:lang w:val="en-GB"/>
              </w:rPr>
              <w:t>iterative</w:t>
            </w:r>
            <w:r w:rsidR="003A1674" w:rsidRPr="00052E1A">
              <w:rPr>
                <w:lang w:val="en-GB"/>
              </w:rPr>
              <w:t xml:space="preserve">, </w:t>
            </w:r>
            <w:r w:rsidRPr="00052E1A">
              <w:rPr>
                <w:lang w:val="en-GB"/>
              </w:rPr>
              <w:t>choice</w:t>
            </w:r>
            <w:r w:rsidR="003A1674" w:rsidRPr="00052E1A">
              <w:rPr>
                <w:lang w:val="en-GB"/>
              </w:rPr>
              <w:t xml:space="preserve"> </w:t>
            </w:r>
            <w:r w:rsidRPr="00052E1A">
              <w:rPr>
                <w:lang w:val="en-GB"/>
              </w:rPr>
              <w:t>in</w:t>
            </w:r>
            <w:r w:rsidR="003A1674" w:rsidRPr="00052E1A">
              <w:rPr>
                <w:lang w:val="en-GB"/>
              </w:rPr>
              <w:t xml:space="preserve"> JavaScript</w:t>
            </w:r>
            <w:r w:rsidRPr="00052E1A">
              <w:rPr>
                <w:lang w:val="en-GB"/>
              </w:rPr>
              <w:t xml:space="preserve"> language</w:t>
            </w:r>
            <w:r w:rsidR="003A1674" w:rsidRPr="00052E1A">
              <w:rPr>
                <w:lang w:val="en-GB"/>
              </w:rPr>
              <w:t>.</w:t>
            </w:r>
          </w:p>
          <w:p w:rsidR="00754F12" w:rsidRPr="00754F12" w:rsidRDefault="00754F12" w:rsidP="00CD033A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A student can app</w:t>
            </w:r>
            <w:r w:rsidRPr="00754F12">
              <w:rPr>
                <w:lang w:val="en-GB"/>
              </w:rPr>
              <w:t>ly proper instruction to the task,</w:t>
            </w:r>
            <w:r>
              <w:rPr>
                <w:lang w:val="en-GB"/>
              </w:rPr>
              <w:t xml:space="preserve"> he/she</w:t>
            </w:r>
            <w:r w:rsidRPr="00754F12">
              <w:rPr>
                <w:lang w:val="en-GB"/>
              </w:rPr>
              <w:t xml:space="preserve"> understands how it works.</w:t>
            </w:r>
          </w:p>
          <w:p w:rsidR="003A1674" w:rsidRPr="00754F12" w:rsidRDefault="00754F12" w:rsidP="00CD033A">
            <w:pPr>
              <w:spacing w:before="120" w:after="120"/>
              <w:rPr>
                <w:lang w:val="en-GB"/>
              </w:rPr>
            </w:pPr>
            <w:r w:rsidRPr="00754F12">
              <w:rPr>
                <w:lang w:val="en-GB"/>
              </w:rPr>
              <w:t xml:space="preserve">A working student can manage time and independently look for creative solutions. </w:t>
            </w:r>
          </w:p>
          <w:p w:rsidR="00754F12" w:rsidRPr="00754F12" w:rsidRDefault="00754F12" w:rsidP="00CD033A">
            <w:pPr>
              <w:spacing w:before="120" w:after="120"/>
              <w:rPr>
                <w:lang w:val="en-GB"/>
              </w:rPr>
            </w:pPr>
            <w:r w:rsidRPr="00754F12">
              <w:rPr>
                <w:lang w:val="en-GB"/>
              </w:rPr>
              <w:t>A student knows what a programmer’s occupation is</w:t>
            </w:r>
            <w:r>
              <w:rPr>
                <w:lang w:val="en-GB"/>
              </w:rPr>
              <w:t xml:space="preserve">. </w:t>
            </w:r>
          </w:p>
          <w:p w:rsidR="003A1674" w:rsidRPr="00754F12" w:rsidRDefault="00754F12" w:rsidP="00CD033A">
            <w:pPr>
              <w:spacing w:before="120" w:after="120"/>
              <w:rPr>
                <w:lang w:val="en-GB"/>
              </w:rPr>
            </w:pPr>
            <w:r w:rsidRPr="00754F12">
              <w:rPr>
                <w:lang w:val="en-GB"/>
              </w:rPr>
              <w:t>A student can list and discuss occupations connected with programming.</w:t>
            </w:r>
          </w:p>
        </w:tc>
      </w:tr>
      <w:tr w:rsidR="003A1674" w:rsidTr="003A1674">
        <w:tc>
          <w:tcPr>
            <w:tcW w:w="4200" w:type="dxa"/>
            <w:gridSpan w:val="2"/>
            <w:shd w:val="clear" w:color="auto" w:fill="FFE599"/>
          </w:tcPr>
          <w:p w:rsidR="003A1674" w:rsidRDefault="003A1674">
            <w:pPr>
              <w:spacing w:before="120" w:after="120"/>
              <w:rPr>
                <w:b/>
              </w:rPr>
            </w:pPr>
            <w:r>
              <w:rPr>
                <w:b/>
              </w:rPr>
              <w:t>Suggested # of students per group: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3A1674" w:rsidRDefault="00C3091D" w:rsidP="00CD033A">
            <w:pPr>
              <w:spacing w:before="120" w:after="120"/>
            </w:pPr>
            <w:r>
              <w:t>Individually</w:t>
            </w:r>
          </w:p>
        </w:tc>
      </w:tr>
      <w:tr w:rsidR="003A1674" w:rsidTr="003A1674">
        <w:tc>
          <w:tcPr>
            <w:tcW w:w="4200" w:type="dxa"/>
            <w:gridSpan w:val="2"/>
            <w:shd w:val="clear" w:color="auto" w:fill="FFE599"/>
          </w:tcPr>
          <w:p w:rsidR="003A1674" w:rsidRDefault="003A1674">
            <w:pPr>
              <w:spacing w:before="120" w:after="120"/>
              <w:rPr>
                <w:b/>
              </w:rPr>
            </w:pPr>
            <w:r>
              <w:rPr>
                <w:b/>
              </w:rPr>
              <w:t>Time of the main activity: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3A1674" w:rsidRPr="00742F9B" w:rsidRDefault="003A1674" w:rsidP="00CD033A">
            <w:pPr>
              <w:spacing w:before="120" w:after="120"/>
              <w:rPr>
                <w:b/>
              </w:rPr>
            </w:pPr>
            <w:r>
              <w:rPr>
                <w:b/>
              </w:rPr>
              <w:t>10-15</w:t>
            </w:r>
            <w:r w:rsidR="00C3091D">
              <w:rPr>
                <w:b/>
              </w:rPr>
              <w:t>’</w:t>
            </w:r>
          </w:p>
        </w:tc>
      </w:tr>
      <w:tr w:rsidR="003A1674" w:rsidRPr="00C3091D" w:rsidTr="003A1674">
        <w:tc>
          <w:tcPr>
            <w:tcW w:w="4200" w:type="dxa"/>
            <w:gridSpan w:val="2"/>
            <w:shd w:val="clear" w:color="auto" w:fill="FFE599"/>
          </w:tcPr>
          <w:p w:rsidR="003A1674" w:rsidRDefault="003A1674">
            <w:pPr>
              <w:spacing w:before="120" w:after="12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3A1674" w:rsidRPr="00C3091D" w:rsidRDefault="00C3091D" w:rsidP="00C3091D">
            <w:pPr>
              <w:spacing w:before="120" w:after="120"/>
              <w:rPr>
                <w:lang w:val="en-GB"/>
              </w:rPr>
            </w:pPr>
            <w:r w:rsidRPr="00C3091D">
              <w:rPr>
                <w:lang w:val="en-GB"/>
              </w:rPr>
              <w:t>A t</w:t>
            </w:r>
            <w:r w:rsidR="003A1674" w:rsidRPr="00C3091D">
              <w:rPr>
                <w:lang w:val="en-GB"/>
              </w:rPr>
              <w:t xml:space="preserve">est, </w:t>
            </w:r>
            <w:r w:rsidRPr="00C3091D">
              <w:rPr>
                <w:lang w:val="en-GB"/>
              </w:rPr>
              <w:t>mobile phone</w:t>
            </w:r>
            <w:r w:rsidR="003A1674" w:rsidRPr="00C3091D">
              <w:rPr>
                <w:lang w:val="en-GB"/>
              </w:rPr>
              <w:t xml:space="preserve">, tablet, </w:t>
            </w:r>
            <w:r w:rsidRPr="00C3091D">
              <w:rPr>
                <w:lang w:val="en-GB"/>
              </w:rPr>
              <w:t>computer</w:t>
            </w:r>
            <w:r w:rsidR="003A1674" w:rsidRPr="00C3091D">
              <w:rPr>
                <w:lang w:val="en-GB"/>
              </w:rPr>
              <w:t xml:space="preserve">, </w:t>
            </w:r>
            <w:r>
              <w:rPr>
                <w:lang w:val="en-GB"/>
              </w:rPr>
              <w:t>an interactive monitor</w:t>
            </w:r>
          </w:p>
        </w:tc>
      </w:tr>
      <w:tr w:rsidR="003A1674" w:rsidRPr="00DF46D3" w:rsidTr="003A1674">
        <w:tc>
          <w:tcPr>
            <w:tcW w:w="4200" w:type="dxa"/>
            <w:gridSpan w:val="2"/>
            <w:shd w:val="clear" w:color="auto" w:fill="FFE599"/>
          </w:tcPr>
          <w:p w:rsidR="003A1674" w:rsidRDefault="003A1674">
            <w:pPr>
              <w:spacing w:before="120" w:after="120"/>
              <w:rPr>
                <w:b/>
              </w:rPr>
            </w:pPr>
            <w:r>
              <w:rPr>
                <w:b/>
              </w:rPr>
              <w:t>Competences: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4B2E74" w:rsidRPr="004B2E74" w:rsidRDefault="004B2E74" w:rsidP="00CD033A">
            <w:pPr>
              <w:spacing w:before="120" w:after="120"/>
              <w:rPr>
                <w:lang w:val="en-GB"/>
              </w:rPr>
            </w:pPr>
            <w:r w:rsidRPr="004B2E74">
              <w:rPr>
                <w:lang w:val="en-GB"/>
              </w:rPr>
              <w:t xml:space="preserve">Maths competences – logical and analytic thinking skills, </w:t>
            </w:r>
          </w:p>
          <w:p w:rsidR="004B2E74" w:rsidRPr="00DF46D3" w:rsidRDefault="004B2E74" w:rsidP="00CD033A">
            <w:pPr>
              <w:spacing w:before="120" w:after="120"/>
              <w:rPr>
                <w:lang w:val="en-GB"/>
              </w:rPr>
            </w:pPr>
            <w:r w:rsidRPr="00DF46D3">
              <w:rPr>
                <w:lang w:val="en-GB"/>
              </w:rPr>
              <w:t>Digital competences a</w:t>
            </w:r>
            <w:r w:rsidR="00DF46D3" w:rsidRPr="00DF46D3">
              <w:rPr>
                <w:lang w:val="en-GB"/>
              </w:rPr>
              <w:t>re harmonious composition of knowledge, skills and attitudes which enables living, studying and working in a soc</w:t>
            </w:r>
            <w:r w:rsidR="00DF46D3">
              <w:rPr>
                <w:lang w:val="en-GB"/>
              </w:rPr>
              <w:t>i</w:t>
            </w:r>
            <w:r w:rsidR="00DF46D3" w:rsidRPr="00DF46D3">
              <w:rPr>
                <w:lang w:val="en-GB"/>
              </w:rPr>
              <w:t xml:space="preserve">ety </w:t>
            </w:r>
            <w:r w:rsidR="00DF46D3">
              <w:rPr>
                <w:lang w:val="en-GB"/>
              </w:rPr>
              <w:t xml:space="preserve">using digital technologies. </w:t>
            </w:r>
          </w:p>
          <w:p w:rsidR="003A1674" w:rsidRPr="00E63774" w:rsidRDefault="00DF46D3" w:rsidP="00CD033A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 xml:space="preserve">A learning </w:t>
            </w:r>
            <w:proofErr w:type="spellStart"/>
            <w:r>
              <w:rPr>
                <w:lang w:val="pl-PL"/>
              </w:rPr>
              <w:t>skill</w:t>
            </w:r>
            <w:proofErr w:type="spellEnd"/>
            <w:r>
              <w:rPr>
                <w:lang w:val="pl-PL"/>
              </w:rPr>
              <w:t xml:space="preserve">. </w:t>
            </w:r>
          </w:p>
        </w:tc>
      </w:tr>
      <w:tr w:rsidR="003A1674" w:rsidRPr="00B10667" w:rsidTr="003A1674">
        <w:tc>
          <w:tcPr>
            <w:tcW w:w="4200" w:type="dxa"/>
            <w:gridSpan w:val="2"/>
            <w:shd w:val="clear" w:color="auto" w:fill="FFE599"/>
          </w:tcPr>
          <w:p w:rsidR="003A1674" w:rsidRDefault="003A1674">
            <w:pPr>
              <w:spacing w:before="120" w:after="120"/>
              <w:rPr>
                <w:b/>
              </w:rPr>
            </w:pPr>
            <w:r>
              <w:rPr>
                <w:b/>
              </w:rPr>
              <w:t>Preparatory actions if any: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DF46D3" w:rsidRPr="005961D5" w:rsidRDefault="005961D5" w:rsidP="00DF46D3">
            <w:pPr>
              <w:spacing w:before="120" w:after="120"/>
              <w:rPr>
                <w:lang w:val="en-GB"/>
              </w:rPr>
            </w:pPr>
            <w:r w:rsidRPr="005961D5">
              <w:rPr>
                <w:lang w:val="en-GB"/>
              </w:rPr>
              <w:t xml:space="preserve">Getting to know students’ knowledge from the scope of IT field occupations related to programming. </w:t>
            </w:r>
          </w:p>
          <w:p w:rsidR="005961D5" w:rsidRPr="00C63ECD" w:rsidRDefault="008242DE" w:rsidP="00DF46D3">
            <w:pPr>
              <w:spacing w:before="120" w:after="120"/>
              <w:rPr>
                <w:lang w:val="en-GB"/>
              </w:rPr>
            </w:pPr>
            <w:r w:rsidRPr="00C63ECD">
              <w:rPr>
                <w:lang w:val="en-GB"/>
              </w:rPr>
              <w:lastRenderedPageBreak/>
              <w:t xml:space="preserve">Reminding information what </w:t>
            </w:r>
            <w:r w:rsidR="00C63ECD" w:rsidRPr="00C63ECD">
              <w:rPr>
                <w:lang w:val="en-GB"/>
              </w:rPr>
              <w:t xml:space="preserve">iteration is and how </w:t>
            </w:r>
            <w:r w:rsidR="00C63ECD" w:rsidRPr="00052E1A">
              <w:rPr>
                <w:lang w:val="en-GB"/>
              </w:rPr>
              <w:t>iterative</w:t>
            </w:r>
            <w:r w:rsidR="00C63ECD">
              <w:rPr>
                <w:lang w:val="en-GB"/>
              </w:rPr>
              <w:t xml:space="preserve"> instructions: for, while, do.. while – work. </w:t>
            </w:r>
          </w:p>
          <w:p w:rsidR="00C63ECD" w:rsidRDefault="00C63ECD" w:rsidP="00DF46D3">
            <w:pPr>
              <w:spacing w:before="120" w:after="120"/>
              <w:rPr>
                <w:lang w:val="en-GB"/>
              </w:rPr>
            </w:pPr>
            <w:r w:rsidRPr="00C63ECD">
              <w:rPr>
                <w:lang w:val="en-GB"/>
              </w:rPr>
              <w:t>Reminding information</w:t>
            </w:r>
            <w:r w:rsidR="002250E5">
              <w:rPr>
                <w:lang w:val="en-GB"/>
              </w:rPr>
              <w:t xml:space="preserve"> how conditional instruction “if” and choice “switch” works.</w:t>
            </w:r>
          </w:p>
          <w:p w:rsidR="003A1674" w:rsidRPr="00B10667" w:rsidRDefault="00B10667" w:rsidP="00DF46D3">
            <w:pPr>
              <w:spacing w:before="120" w:after="120"/>
              <w:rPr>
                <w:lang w:val="en-GB"/>
              </w:rPr>
            </w:pPr>
            <w:r w:rsidRPr="00B10667">
              <w:rPr>
                <w:lang w:val="en-GB"/>
              </w:rPr>
              <w:t>Introduction to creating boards in JavaScript</w:t>
            </w:r>
            <w:r>
              <w:rPr>
                <w:lang w:val="en-GB"/>
              </w:rPr>
              <w:t xml:space="preserve"> language.</w:t>
            </w:r>
          </w:p>
        </w:tc>
      </w:tr>
      <w:tr w:rsidR="003A1674" w:rsidRPr="007B371E" w:rsidTr="003A1674">
        <w:tc>
          <w:tcPr>
            <w:tcW w:w="4200" w:type="dxa"/>
            <w:gridSpan w:val="2"/>
            <w:shd w:val="clear" w:color="auto" w:fill="FFE599"/>
          </w:tcPr>
          <w:p w:rsidR="003A1674" w:rsidRDefault="003A1674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Expected results: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B10667" w:rsidRPr="00B10667" w:rsidRDefault="00B10667" w:rsidP="00CD033A">
            <w:pPr>
              <w:spacing w:before="120" w:after="120"/>
              <w:jc w:val="both"/>
              <w:rPr>
                <w:lang w:val="en-GB"/>
              </w:rPr>
            </w:pPr>
            <w:r w:rsidRPr="00B10667">
              <w:rPr>
                <w:lang w:val="en-GB"/>
              </w:rPr>
              <w:t>A student uses instructions in JavaScript</w:t>
            </w:r>
            <w:r>
              <w:rPr>
                <w:lang w:val="en-GB"/>
              </w:rPr>
              <w:t xml:space="preserve"> language, writes a code of the programme in a thoughtful way, is able to analyse problems and find solutions, fixes mistakes resulting from operation of the programme, is creative. </w:t>
            </w:r>
          </w:p>
          <w:p w:rsidR="003A1674" w:rsidRPr="007B371E" w:rsidRDefault="00B10667" w:rsidP="00CD033A">
            <w:pPr>
              <w:spacing w:before="120" w:after="120"/>
              <w:jc w:val="both"/>
              <w:rPr>
                <w:lang w:val="en-GB"/>
              </w:rPr>
            </w:pPr>
            <w:r>
              <w:rPr>
                <w:lang w:val="en-GB"/>
              </w:rPr>
              <w:t>A student will get to know occupations connected with programming.</w:t>
            </w:r>
          </w:p>
        </w:tc>
      </w:tr>
      <w:tr w:rsidR="003A1674" w:rsidRPr="007B371E" w:rsidTr="003A1674">
        <w:tc>
          <w:tcPr>
            <w:tcW w:w="4200" w:type="dxa"/>
            <w:gridSpan w:val="2"/>
            <w:shd w:val="clear" w:color="auto" w:fill="FFE599"/>
          </w:tcPr>
          <w:p w:rsidR="003A1674" w:rsidRDefault="003A1674">
            <w:pPr>
              <w:spacing w:before="120" w:after="120"/>
              <w:rPr>
                <w:b/>
              </w:rPr>
            </w:pPr>
            <w:r>
              <w:rPr>
                <w:b/>
              </w:rPr>
              <w:t>Expected difficulties: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7B371E" w:rsidRPr="00732CE1" w:rsidRDefault="007B371E" w:rsidP="00CD033A">
            <w:pPr>
              <w:spacing w:before="120" w:after="120"/>
              <w:rPr>
                <w:lang w:val="en-GB"/>
              </w:rPr>
            </w:pPr>
            <w:r w:rsidRPr="00732CE1">
              <w:rPr>
                <w:lang w:val="en-GB"/>
              </w:rPr>
              <w:t xml:space="preserve">Students can’t use iterative instructions correctly in programmes, low efficiency of logical thinking. </w:t>
            </w:r>
          </w:p>
          <w:p w:rsidR="003A1674" w:rsidRPr="007B371E" w:rsidRDefault="007B371E" w:rsidP="00CD033A">
            <w:pPr>
              <w:spacing w:before="120" w:after="120"/>
              <w:rPr>
                <w:lang w:val="en-GB"/>
              </w:rPr>
            </w:pPr>
            <w:r w:rsidRPr="007B371E">
              <w:rPr>
                <w:lang w:val="en-GB"/>
              </w:rPr>
              <w:t xml:space="preserve">Students </w:t>
            </w:r>
            <w:r>
              <w:rPr>
                <w:lang w:val="en-GB"/>
              </w:rPr>
              <w:t>won’t</w:t>
            </w:r>
            <w:r w:rsidRPr="007B371E">
              <w:rPr>
                <w:lang w:val="en-GB"/>
              </w:rPr>
              <w:t xml:space="preserve"> be able to list </w:t>
            </w:r>
            <w:r>
              <w:rPr>
                <w:lang w:val="en-GB"/>
              </w:rPr>
              <w:t xml:space="preserve">occupations connected with programming. </w:t>
            </w:r>
          </w:p>
        </w:tc>
      </w:tr>
      <w:tr w:rsidR="003A1674" w:rsidTr="003A1674">
        <w:tc>
          <w:tcPr>
            <w:tcW w:w="4200" w:type="dxa"/>
            <w:gridSpan w:val="2"/>
            <w:shd w:val="clear" w:color="auto" w:fill="FFE599"/>
          </w:tcPr>
          <w:p w:rsidR="003A1674" w:rsidRDefault="003A1674">
            <w:pPr>
              <w:spacing w:before="120" w:after="120"/>
              <w:rPr>
                <w:b/>
              </w:rPr>
            </w:pPr>
            <w:r w:rsidRPr="007B371E">
              <w:rPr>
                <w:b/>
                <w:lang w:val="pl-PL"/>
              </w:rPr>
              <w:t>Fol</w:t>
            </w:r>
            <w:r>
              <w:rPr>
                <w:b/>
              </w:rPr>
              <w:t>low up if any: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3A1674" w:rsidRPr="007B371E" w:rsidRDefault="007B371E" w:rsidP="00CD033A">
            <w:pPr>
              <w:spacing w:before="120" w:after="120"/>
            </w:pPr>
            <w:r w:rsidRPr="007B371E">
              <w:t xml:space="preserve">Perfecting the skill of logical thinking. </w:t>
            </w:r>
          </w:p>
        </w:tc>
      </w:tr>
      <w:tr w:rsidR="00EC2625" w:rsidTr="003A1674">
        <w:tc>
          <w:tcPr>
            <w:tcW w:w="1005" w:type="dxa"/>
            <w:shd w:val="clear" w:color="auto" w:fill="FFE599"/>
            <w:tcMar>
              <w:left w:w="70" w:type="dxa"/>
              <w:right w:w="70" w:type="dxa"/>
            </w:tcMar>
          </w:tcPr>
          <w:p w:rsidR="00EC2625" w:rsidRDefault="004C1942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Time</w:t>
            </w:r>
          </w:p>
        </w:tc>
        <w:tc>
          <w:tcPr>
            <w:tcW w:w="780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EC2625" w:rsidRDefault="00781C43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PROCEDURE    (T: teacher; SS: students)</w:t>
            </w:r>
          </w:p>
        </w:tc>
        <w:tc>
          <w:tcPr>
            <w:tcW w:w="5222" w:type="dxa"/>
            <w:shd w:val="clear" w:color="auto" w:fill="FFE599"/>
            <w:tcMar>
              <w:left w:w="70" w:type="dxa"/>
              <w:right w:w="70" w:type="dxa"/>
            </w:tcMar>
          </w:tcPr>
          <w:p w:rsidR="00EC2625" w:rsidRDefault="004C1942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METHOD</w:t>
            </w:r>
            <w:r w:rsidR="009B16AA">
              <w:rPr>
                <w:b/>
              </w:rPr>
              <w:t>, TOOLS</w:t>
            </w:r>
          </w:p>
        </w:tc>
      </w:tr>
      <w:tr w:rsidR="003A1674" w:rsidRPr="00BC2594" w:rsidTr="003A1674">
        <w:tc>
          <w:tcPr>
            <w:tcW w:w="100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A1674" w:rsidRDefault="003A1674" w:rsidP="00CD033A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1-3</w:t>
            </w:r>
            <w:r w:rsidR="00B21948">
              <w:rPr>
                <w:b/>
                <w:smallCaps/>
              </w:rPr>
              <w:t>’</w:t>
            </w:r>
          </w:p>
        </w:tc>
        <w:tc>
          <w:tcPr>
            <w:tcW w:w="7800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781C43" w:rsidRPr="00AF2C47" w:rsidRDefault="00781C43" w:rsidP="00DE279E">
            <w:pPr>
              <w:pStyle w:val="Akapitzlist"/>
              <w:spacing w:before="120" w:after="120"/>
              <w:ind w:left="71"/>
            </w:pPr>
            <w:r w:rsidRPr="00AF2C47">
              <w:rPr>
                <w:b/>
              </w:rPr>
              <w:t>Aim</w:t>
            </w:r>
            <w:r w:rsidR="004446D4" w:rsidRPr="00AF2C47">
              <w:rPr>
                <w:b/>
              </w:rPr>
              <w:t xml:space="preserve">: </w:t>
            </w:r>
            <w:r w:rsidR="00AF2C47">
              <w:t>g</w:t>
            </w:r>
            <w:r w:rsidR="00AF2C47" w:rsidRPr="005961D5">
              <w:t>etting to know students’ knowledge from the scope of IT field occupations related to programming</w:t>
            </w:r>
            <w:r w:rsidR="00AF2C47">
              <w:t>.</w:t>
            </w:r>
          </w:p>
          <w:p w:rsidR="00AF2C47" w:rsidRPr="007040F8" w:rsidRDefault="00AF2C47" w:rsidP="00DE279E">
            <w:pPr>
              <w:pStyle w:val="Akapitzlist"/>
              <w:spacing w:before="120" w:after="120"/>
              <w:ind w:left="71"/>
            </w:pPr>
            <w:r w:rsidRPr="007040F8">
              <w:rPr>
                <w:b/>
              </w:rPr>
              <w:t>T</w:t>
            </w:r>
            <w:r w:rsidR="003A1674" w:rsidRPr="007040F8">
              <w:rPr>
                <w:b/>
              </w:rPr>
              <w:t xml:space="preserve">: </w:t>
            </w:r>
            <w:r w:rsidRPr="007040F8">
              <w:t xml:space="preserve">using </w:t>
            </w:r>
            <w:proofErr w:type="spellStart"/>
            <w:r w:rsidRPr="007040F8">
              <w:t>menti</w:t>
            </w:r>
            <w:proofErr w:type="spellEnd"/>
            <w:r w:rsidRPr="007040F8">
              <w:t xml:space="preserve"> application write </w:t>
            </w:r>
            <w:r w:rsidR="007040F8" w:rsidRPr="007040F8">
              <w:t>down what occupations you know connected with programming.</w:t>
            </w:r>
          </w:p>
          <w:p w:rsidR="007040F8" w:rsidRDefault="007040F8" w:rsidP="00DE279E">
            <w:pPr>
              <w:pStyle w:val="Akapitzlist"/>
              <w:spacing w:before="120" w:after="120"/>
              <w:ind w:left="71"/>
            </w:pPr>
            <w:r w:rsidRPr="00C82454">
              <w:rPr>
                <w:b/>
              </w:rPr>
              <w:t>SS</w:t>
            </w:r>
            <w:r w:rsidR="003A1674" w:rsidRPr="00C82454">
              <w:rPr>
                <w:b/>
              </w:rPr>
              <w:t xml:space="preserve">: </w:t>
            </w:r>
            <w:r w:rsidR="00C82454" w:rsidRPr="00C82454">
              <w:t xml:space="preserve">students write down occupations in application. </w:t>
            </w:r>
            <w:r w:rsidR="00C82454">
              <w:t xml:space="preserve">Written occupations appear automatically on the projector. </w:t>
            </w:r>
          </w:p>
          <w:p w:rsidR="003A1674" w:rsidRPr="00E544D6" w:rsidRDefault="00C82454" w:rsidP="00E544D6">
            <w:pPr>
              <w:pStyle w:val="Akapitzlist"/>
              <w:spacing w:before="120" w:after="120"/>
              <w:ind w:left="71"/>
            </w:pPr>
            <w:r w:rsidRPr="00E544D6">
              <w:rPr>
                <w:b/>
              </w:rPr>
              <w:t>T</w:t>
            </w:r>
            <w:r w:rsidR="003A1674" w:rsidRPr="00E544D6">
              <w:rPr>
                <w:b/>
              </w:rPr>
              <w:t xml:space="preserve">: </w:t>
            </w:r>
            <w:r w:rsidR="00E544D6" w:rsidRPr="00E544D6">
              <w:t xml:space="preserve">analyses with students given answers. </w:t>
            </w:r>
          </w:p>
        </w:tc>
        <w:tc>
          <w:tcPr>
            <w:tcW w:w="5222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C2594" w:rsidRPr="00BC2594" w:rsidRDefault="00BC2594" w:rsidP="00DE279E">
            <w:pPr>
              <w:spacing w:before="120" w:after="120"/>
              <w:rPr>
                <w:lang w:val="en-GB"/>
              </w:rPr>
            </w:pPr>
            <w:r w:rsidRPr="00BC2594">
              <w:rPr>
                <w:lang w:val="en-GB"/>
              </w:rPr>
              <w:t>A computer or</w:t>
            </w:r>
            <w:r>
              <w:rPr>
                <w:lang w:val="en-GB"/>
              </w:rPr>
              <w:t xml:space="preserve"> a mobile phone or a tablet, an </w:t>
            </w:r>
            <w:r w:rsidRPr="00BC2594">
              <w:rPr>
                <w:lang w:val="en-GB"/>
              </w:rPr>
              <w:t>interactive monitor</w:t>
            </w:r>
          </w:p>
          <w:p w:rsidR="003A1674" w:rsidRDefault="00F70F2F" w:rsidP="00DE279E">
            <w:pPr>
              <w:spacing w:before="120" w:after="120"/>
              <w:rPr>
                <w:lang w:val="pl-PL"/>
              </w:rPr>
            </w:pPr>
            <w:hyperlink r:id="rId8" w:history="1">
              <w:r w:rsidR="003A1674" w:rsidRPr="00314BF3">
                <w:rPr>
                  <w:rStyle w:val="Hipercze"/>
                  <w:lang w:val="pl-PL"/>
                </w:rPr>
                <w:t>https://www.menti.com/</w:t>
              </w:r>
            </w:hyperlink>
          </w:p>
          <w:p w:rsidR="003A1674" w:rsidRPr="00D40A45" w:rsidRDefault="003A1674" w:rsidP="00DE279E">
            <w:pPr>
              <w:spacing w:before="120" w:after="120"/>
              <w:rPr>
                <w:lang w:val="pl-PL"/>
              </w:rPr>
            </w:pPr>
          </w:p>
        </w:tc>
      </w:tr>
      <w:tr w:rsidR="003A1674" w:rsidTr="003A1674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A1674" w:rsidRPr="00D40A45" w:rsidRDefault="003A1674" w:rsidP="00CD033A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  <w:lang w:val="pl-PL"/>
              </w:rPr>
              <w:t>5-</w:t>
            </w:r>
            <w:r w:rsidR="00B21948">
              <w:rPr>
                <w:b/>
                <w:smallCaps/>
                <w:lang w:val="pl-PL"/>
              </w:rPr>
              <w:t>8’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85A9B" w:rsidRPr="00732CE1" w:rsidRDefault="00E544D6" w:rsidP="00DE279E">
            <w:pPr>
              <w:spacing w:before="120" w:after="120"/>
              <w:jc w:val="both"/>
              <w:rPr>
                <w:b/>
                <w:lang w:val="en-GB"/>
              </w:rPr>
            </w:pPr>
            <w:r w:rsidRPr="00732CE1">
              <w:rPr>
                <w:b/>
                <w:lang w:val="en-GB"/>
              </w:rPr>
              <w:t>Aim</w:t>
            </w:r>
            <w:r w:rsidR="003A1674" w:rsidRPr="00732CE1">
              <w:rPr>
                <w:b/>
                <w:lang w:val="en-GB"/>
              </w:rPr>
              <w:t xml:space="preserve">: </w:t>
            </w:r>
            <w:r w:rsidR="00185A9B" w:rsidRPr="00732CE1">
              <w:rPr>
                <w:lang w:val="en-GB"/>
              </w:rPr>
              <w:t xml:space="preserve">Making students familiar with specific </w:t>
            </w:r>
            <w:r w:rsidR="004374A6" w:rsidRPr="00732CE1">
              <w:rPr>
                <w:lang w:val="en-GB"/>
              </w:rPr>
              <w:t xml:space="preserve">occupations connected with programming. </w:t>
            </w:r>
          </w:p>
          <w:p w:rsidR="004374A6" w:rsidRPr="00E3701C" w:rsidRDefault="004374A6" w:rsidP="00DE279E">
            <w:pPr>
              <w:spacing w:before="120" w:after="120"/>
              <w:rPr>
                <w:lang w:val="en-GB"/>
              </w:rPr>
            </w:pPr>
            <w:r w:rsidRPr="00E3701C">
              <w:rPr>
                <w:b/>
                <w:lang w:val="en-GB"/>
              </w:rPr>
              <w:lastRenderedPageBreak/>
              <w:t>T</w:t>
            </w:r>
            <w:r w:rsidR="003A1674" w:rsidRPr="00E3701C">
              <w:rPr>
                <w:b/>
                <w:lang w:val="en-GB"/>
              </w:rPr>
              <w:t xml:space="preserve">: </w:t>
            </w:r>
            <w:r w:rsidRPr="00E3701C">
              <w:rPr>
                <w:lang w:val="en-GB"/>
              </w:rPr>
              <w:t xml:space="preserve">With </w:t>
            </w:r>
            <w:r w:rsidR="00E3701C" w:rsidRPr="00E3701C">
              <w:rPr>
                <w:lang w:val="en-GB"/>
              </w:rPr>
              <w:t>the usage of CCPA</w:t>
            </w:r>
            <w:r w:rsidR="00E3701C">
              <w:rPr>
                <w:lang w:val="en-GB"/>
              </w:rPr>
              <w:t xml:space="preserve"> platform log in and </w:t>
            </w:r>
            <w:r w:rsidR="00563CAD">
              <w:rPr>
                <w:lang w:val="en-GB"/>
              </w:rPr>
              <w:t xml:space="preserve">do a task depending on matching </w:t>
            </w:r>
            <w:proofErr w:type="spellStart"/>
            <w:r w:rsidR="00563CAD">
              <w:rPr>
                <w:lang w:val="en-GB"/>
              </w:rPr>
              <w:t>a</w:t>
            </w:r>
            <w:proofErr w:type="spellEnd"/>
            <w:r w:rsidR="00563CAD">
              <w:rPr>
                <w:lang w:val="en-GB"/>
              </w:rPr>
              <w:t xml:space="preserve"> occupation to a description – appendix number 1.</w:t>
            </w:r>
          </w:p>
          <w:p w:rsidR="003A1674" w:rsidRPr="00732CE1" w:rsidRDefault="004374A6" w:rsidP="00DE279E">
            <w:pPr>
              <w:spacing w:before="120" w:after="120"/>
              <w:rPr>
                <w:lang w:val="en-GB"/>
              </w:rPr>
            </w:pPr>
            <w:r w:rsidRPr="00732CE1">
              <w:rPr>
                <w:b/>
                <w:lang w:val="en-GB"/>
              </w:rPr>
              <w:t>SS</w:t>
            </w:r>
            <w:r w:rsidR="003A1674" w:rsidRPr="00732CE1">
              <w:rPr>
                <w:b/>
                <w:lang w:val="en-GB"/>
              </w:rPr>
              <w:t>:</w:t>
            </w:r>
            <w:r w:rsidR="003A1674" w:rsidRPr="00732CE1">
              <w:rPr>
                <w:lang w:val="en-GB"/>
              </w:rPr>
              <w:t xml:space="preserve"> </w:t>
            </w:r>
            <w:r w:rsidR="00563CAD" w:rsidRPr="00732CE1">
              <w:rPr>
                <w:lang w:val="en-GB"/>
              </w:rPr>
              <w:t>Log in a platform.</w:t>
            </w:r>
            <w:r w:rsidR="003A1674" w:rsidRPr="00732CE1">
              <w:rPr>
                <w:lang w:val="en-GB"/>
              </w:rPr>
              <w:t xml:space="preserve"> </w:t>
            </w:r>
          </w:p>
          <w:p w:rsidR="003A1674" w:rsidRPr="001E7CFD" w:rsidRDefault="004374A6" w:rsidP="00DE279E">
            <w:pPr>
              <w:spacing w:before="120" w:after="120"/>
              <w:rPr>
                <w:lang w:val="en-GB"/>
              </w:rPr>
            </w:pPr>
            <w:r w:rsidRPr="00563CAD">
              <w:rPr>
                <w:b/>
                <w:lang w:val="en-GB"/>
              </w:rPr>
              <w:t>T</w:t>
            </w:r>
            <w:r w:rsidR="003A1674" w:rsidRPr="00563CAD">
              <w:rPr>
                <w:b/>
                <w:lang w:val="en-GB"/>
              </w:rPr>
              <w:t>:</w:t>
            </w:r>
            <w:r w:rsidR="003A1674" w:rsidRPr="00563CAD">
              <w:rPr>
                <w:lang w:val="en-GB"/>
              </w:rPr>
              <w:t xml:space="preserve"> </w:t>
            </w:r>
            <w:r w:rsidR="00563CAD" w:rsidRPr="00563CAD">
              <w:rPr>
                <w:lang w:val="en-GB"/>
              </w:rPr>
              <w:t xml:space="preserve">After finishing the task, </w:t>
            </w:r>
            <w:r w:rsidR="001E7CFD">
              <w:rPr>
                <w:lang w:val="en-GB"/>
              </w:rPr>
              <w:t>the teacher discusses individual occupations.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9330EC" w:rsidRPr="009330EC" w:rsidRDefault="009330EC" w:rsidP="00DE279E">
            <w:pPr>
              <w:spacing w:before="120" w:after="120"/>
              <w:rPr>
                <w:lang w:val="en-GB"/>
              </w:rPr>
            </w:pPr>
            <w:r w:rsidRPr="009330EC">
              <w:rPr>
                <w:lang w:val="en-GB"/>
              </w:rPr>
              <w:lastRenderedPageBreak/>
              <w:t xml:space="preserve">A computer or a </w:t>
            </w:r>
            <w:proofErr w:type="spellStart"/>
            <w:r w:rsidRPr="009330EC">
              <w:rPr>
                <w:lang w:val="en-GB"/>
              </w:rPr>
              <w:t>pobile</w:t>
            </w:r>
            <w:proofErr w:type="spellEnd"/>
            <w:r w:rsidRPr="009330EC">
              <w:rPr>
                <w:lang w:val="en-GB"/>
              </w:rPr>
              <w:t xml:space="preserve"> phone or a tablet </w:t>
            </w:r>
          </w:p>
          <w:p w:rsidR="003A1674" w:rsidRPr="009330EC" w:rsidRDefault="00F70F2F" w:rsidP="00DE279E">
            <w:pPr>
              <w:spacing w:before="120" w:after="120"/>
              <w:rPr>
                <w:lang w:val="en-GB"/>
              </w:rPr>
            </w:pPr>
            <w:hyperlink r:id="rId9" w:history="1">
              <w:r w:rsidR="003A1674" w:rsidRPr="009330EC">
                <w:rPr>
                  <w:rStyle w:val="Hipercze"/>
                  <w:lang w:val="en-GB"/>
                </w:rPr>
                <w:t>https://platform.counselling-ccpa.com/</w:t>
              </w:r>
            </w:hyperlink>
          </w:p>
          <w:p w:rsidR="003A1674" w:rsidRPr="009330EC" w:rsidRDefault="009330EC" w:rsidP="009330EC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An interactive monitor</w:t>
            </w:r>
          </w:p>
        </w:tc>
      </w:tr>
      <w:tr w:rsidR="003A1674" w:rsidTr="003A1674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A1674" w:rsidRDefault="003A1674" w:rsidP="00CD033A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  <w:lang w:val="pl-PL"/>
              </w:rPr>
              <w:lastRenderedPageBreak/>
              <w:t>5-8</w:t>
            </w:r>
            <w:r w:rsidR="00B21948">
              <w:rPr>
                <w:b/>
                <w:smallCaps/>
                <w:lang w:val="pl-PL"/>
              </w:rPr>
              <w:t>’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780F02" w:rsidRPr="007A52FD" w:rsidRDefault="00D81958" w:rsidP="00DE279E">
            <w:pPr>
              <w:spacing w:before="120" w:after="120"/>
              <w:jc w:val="both"/>
              <w:rPr>
                <w:lang w:val="en-GB"/>
              </w:rPr>
            </w:pPr>
            <w:r w:rsidRPr="007A52FD">
              <w:rPr>
                <w:b/>
                <w:lang w:val="en-GB"/>
              </w:rPr>
              <w:t>Aim</w:t>
            </w:r>
            <w:r w:rsidR="007A52FD" w:rsidRPr="007A52FD">
              <w:rPr>
                <w:b/>
                <w:lang w:val="en-GB"/>
              </w:rPr>
              <w:t xml:space="preserve">: </w:t>
            </w:r>
            <w:r w:rsidR="007A52FD" w:rsidRPr="007A52FD">
              <w:rPr>
                <w:lang w:val="en-GB"/>
              </w:rPr>
              <w:t>Checking predispositions to</w:t>
            </w:r>
            <w:r w:rsidR="007A52FD">
              <w:rPr>
                <w:lang w:val="en-GB"/>
              </w:rPr>
              <w:t xml:space="preserve"> the</w:t>
            </w:r>
            <w:r w:rsidR="007A52FD" w:rsidRPr="007A52FD">
              <w:rPr>
                <w:lang w:val="en-GB"/>
              </w:rPr>
              <w:t xml:space="preserve"> chosen IT</w:t>
            </w:r>
            <w:r w:rsidR="007A52FD">
              <w:rPr>
                <w:lang w:val="en-GB"/>
              </w:rPr>
              <w:t xml:space="preserve"> occupations </w:t>
            </w:r>
          </w:p>
          <w:p w:rsidR="003A1674" w:rsidRPr="00C33D24" w:rsidRDefault="00D81958" w:rsidP="006F2B50">
            <w:pPr>
              <w:spacing w:before="120" w:after="120"/>
              <w:rPr>
                <w:b/>
                <w:lang w:val="en-GB"/>
              </w:rPr>
            </w:pPr>
            <w:r w:rsidRPr="006F2B50">
              <w:rPr>
                <w:b/>
                <w:lang w:val="en-GB"/>
              </w:rPr>
              <w:t>T</w:t>
            </w:r>
            <w:r w:rsidR="003A1674" w:rsidRPr="006F2B50">
              <w:rPr>
                <w:lang w:val="en-GB"/>
              </w:rPr>
              <w:t xml:space="preserve">: </w:t>
            </w:r>
            <w:r w:rsidR="006F2B50" w:rsidRPr="006F2B50">
              <w:rPr>
                <w:lang w:val="en-GB"/>
              </w:rPr>
              <w:t>With the usage of CCPA</w:t>
            </w:r>
            <w:r w:rsidR="006F2B50">
              <w:rPr>
                <w:lang w:val="en-GB"/>
              </w:rPr>
              <w:t xml:space="preserve"> platform log in and solve a one-choice test – appendix number 2</w:t>
            </w:r>
            <w:r w:rsidR="003A1674" w:rsidRPr="006F2B50">
              <w:rPr>
                <w:lang w:val="en-GB"/>
              </w:rPr>
              <w:br/>
            </w:r>
            <w:r w:rsidRPr="006F2B50">
              <w:rPr>
                <w:b/>
                <w:lang w:val="en-GB"/>
              </w:rPr>
              <w:t>SS</w:t>
            </w:r>
            <w:r w:rsidR="003A1674" w:rsidRPr="006F2B50">
              <w:rPr>
                <w:b/>
                <w:lang w:val="en-GB"/>
              </w:rPr>
              <w:t>:</w:t>
            </w:r>
            <w:r w:rsidR="003A1674" w:rsidRPr="006F2B50">
              <w:rPr>
                <w:lang w:val="en-GB"/>
              </w:rPr>
              <w:t xml:space="preserve">  </w:t>
            </w:r>
            <w:r w:rsidR="006F2B50">
              <w:rPr>
                <w:lang w:val="en-GB"/>
              </w:rPr>
              <w:t>log in on the platform</w:t>
            </w:r>
            <w:r w:rsidR="003A1674" w:rsidRPr="006F2B50">
              <w:rPr>
                <w:lang w:val="en-GB"/>
              </w:rPr>
              <w:br/>
            </w:r>
            <w:r w:rsidRPr="006F2B50">
              <w:rPr>
                <w:b/>
                <w:lang w:val="en-GB"/>
              </w:rPr>
              <w:t>T</w:t>
            </w:r>
            <w:r w:rsidR="003A1674" w:rsidRPr="006F2B50">
              <w:rPr>
                <w:b/>
                <w:lang w:val="en-GB"/>
              </w:rPr>
              <w:t xml:space="preserve">: </w:t>
            </w:r>
            <w:r w:rsidR="00C33D24" w:rsidRPr="00C33D24">
              <w:rPr>
                <w:lang w:val="en-GB"/>
              </w:rPr>
              <w:t>getting to know results and learning about predispositions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7A52FD" w:rsidRPr="007A52FD" w:rsidRDefault="007A52FD" w:rsidP="00DE279E">
            <w:pPr>
              <w:spacing w:before="120" w:after="120"/>
              <w:rPr>
                <w:lang w:val="en-GB"/>
              </w:rPr>
            </w:pPr>
            <w:r w:rsidRPr="007A52FD">
              <w:rPr>
                <w:lang w:val="en-GB"/>
              </w:rPr>
              <w:t>A computer or a mobile phone or a tablet</w:t>
            </w:r>
          </w:p>
          <w:p w:rsidR="003A1674" w:rsidRPr="007A52FD" w:rsidRDefault="00F70F2F" w:rsidP="00DE279E">
            <w:pPr>
              <w:spacing w:before="120" w:after="120"/>
              <w:rPr>
                <w:lang w:val="en-GB"/>
              </w:rPr>
            </w:pPr>
            <w:hyperlink r:id="rId10" w:history="1">
              <w:r w:rsidR="003A1674" w:rsidRPr="007A52FD">
                <w:rPr>
                  <w:rStyle w:val="Hipercze"/>
                  <w:lang w:val="en-GB"/>
                </w:rPr>
                <w:t>https://platform.counselling-ccpa.com/</w:t>
              </w:r>
            </w:hyperlink>
          </w:p>
          <w:p w:rsidR="003A1674" w:rsidRPr="007A52FD" w:rsidRDefault="007A52FD" w:rsidP="00DE279E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An interactive monitor</w:t>
            </w:r>
          </w:p>
        </w:tc>
      </w:tr>
    </w:tbl>
    <w:p w:rsidR="00EC2625" w:rsidRDefault="00EC2625"/>
    <w:p w:rsidR="00EC2625" w:rsidRDefault="00EC2625"/>
    <w:sectPr w:rsidR="00EC26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F2F" w:rsidRDefault="00F70F2F">
      <w:r>
        <w:separator/>
      </w:r>
    </w:p>
  </w:endnote>
  <w:endnote w:type="continuationSeparator" w:id="0">
    <w:p w:rsidR="00F70F2F" w:rsidRDefault="00F7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CE1" w:rsidRDefault="00732CE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CE1" w:rsidRDefault="00732CE1">
    <w:pPr>
      <w:pStyle w:val="Stopka"/>
    </w:pPr>
    <w:bookmarkStart w:id="0" w:name="_GoBack"/>
    <w:r>
      <w:rPr>
        <w:noProof/>
        <w:lang w:val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CEF14A" wp14:editId="7A0B6A3D">
              <wp:simplePos x="0" y="0"/>
              <wp:positionH relativeFrom="column">
                <wp:posOffset>-342900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CE1" w:rsidRPr="00665D1C" w:rsidRDefault="00732CE1" w:rsidP="00732CE1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2CE1" w:rsidRPr="005B584A" w:rsidRDefault="00732CE1" w:rsidP="00732CE1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732CE1" w:rsidRDefault="00732CE1" w:rsidP="00732CE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7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Hba8i3iAAAACwEAAA8AAABkcnMvZG93bnJl&#10;di54bWxMj0FrwkAQhe+F/odlCr3pZq2RmmYjIm1PUqgWxNuYjEkwuxuyaxL/fcdTe5uZ93jzvXQ1&#10;mkb01PnaWQ1qGoEgm7uitqWGn/3H5BWED2gLbJwlDTfysMoeH1JMCjfYb+p3oRQcYn2CGqoQ2kRK&#10;n1dk0E9dS5a1s+sMBl67UhYdDhxuGjmLooU0WFv+UGFLm4ryy+5qNHwOOKxf1Hu/vZw3t+M+/jps&#10;FWn9/DSu30AEGsOfGe74jA4ZM53c1RZeNBom8Zy7BB5mkQJxd8xjxaeThsVyCTJL5f8O2S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Hba8i3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732CE1" w:rsidRPr="00665D1C" w:rsidRDefault="00732CE1" w:rsidP="00732CE1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732CE1" w:rsidRPr="005B584A" w:rsidRDefault="00732CE1" w:rsidP="00732CE1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732CE1" w:rsidRDefault="00732CE1" w:rsidP="00732CE1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CE1" w:rsidRDefault="00732C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F2F" w:rsidRDefault="00F70F2F">
      <w:r>
        <w:separator/>
      </w:r>
    </w:p>
  </w:footnote>
  <w:footnote w:type="continuationSeparator" w:id="0">
    <w:p w:rsidR="00F70F2F" w:rsidRDefault="00F70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CE1" w:rsidRDefault="00732CE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625" w:rsidRDefault="00EC262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0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EC2625">
      <w:tc>
        <w:tcPr>
          <w:tcW w:w="4681" w:type="dxa"/>
          <w:shd w:val="clear" w:color="auto" w:fill="FFE599"/>
          <w:vAlign w:val="center"/>
        </w:tcPr>
        <w:p w:rsidR="00EC2625" w:rsidRDefault="004C19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EC2625" w:rsidRDefault="004C19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EC2625" w:rsidRDefault="004C19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PRACTICAL APPROACH</w:t>
          </w:r>
        </w:p>
      </w:tc>
    </w:tr>
  </w:tbl>
  <w:p w:rsidR="00EC2625" w:rsidRDefault="00EC26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CE1" w:rsidRDefault="00732C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2284B"/>
    <w:multiLevelType w:val="multilevel"/>
    <w:tmpl w:val="1C3A443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8B5E40"/>
    <w:multiLevelType w:val="multilevel"/>
    <w:tmpl w:val="23A0283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E957617"/>
    <w:multiLevelType w:val="multilevel"/>
    <w:tmpl w:val="50ECDEC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BE40C6F"/>
    <w:multiLevelType w:val="multilevel"/>
    <w:tmpl w:val="863405B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C2625"/>
    <w:rsid w:val="00052E1A"/>
    <w:rsid w:val="00134E87"/>
    <w:rsid w:val="00185A9B"/>
    <w:rsid w:val="001962CB"/>
    <w:rsid w:val="001E7CFD"/>
    <w:rsid w:val="002250E5"/>
    <w:rsid w:val="0026089D"/>
    <w:rsid w:val="003A1674"/>
    <w:rsid w:val="004374A6"/>
    <w:rsid w:val="004446D4"/>
    <w:rsid w:val="004B2E74"/>
    <w:rsid w:val="004C1942"/>
    <w:rsid w:val="00515574"/>
    <w:rsid w:val="00524640"/>
    <w:rsid w:val="00563CAD"/>
    <w:rsid w:val="005961D5"/>
    <w:rsid w:val="005F336C"/>
    <w:rsid w:val="006239C2"/>
    <w:rsid w:val="006F2B50"/>
    <w:rsid w:val="007040F8"/>
    <w:rsid w:val="00731011"/>
    <w:rsid w:val="00732CE1"/>
    <w:rsid w:val="00754F12"/>
    <w:rsid w:val="007656D4"/>
    <w:rsid w:val="00780F02"/>
    <w:rsid w:val="00781C43"/>
    <w:rsid w:val="007A52FD"/>
    <w:rsid w:val="007B371E"/>
    <w:rsid w:val="008242DE"/>
    <w:rsid w:val="009330EC"/>
    <w:rsid w:val="009B16AA"/>
    <w:rsid w:val="009B789D"/>
    <w:rsid w:val="00AE7FAE"/>
    <w:rsid w:val="00AF2C47"/>
    <w:rsid w:val="00B10667"/>
    <w:rsid w:val="00B10A5F"/>
    <w:rsid w:val="00B21948"/>
    <w:rsid w:val="00BC2594"/>
    <w:rsid w:val="00BF02D5"/>
    <w:rsid w:val="00C3091D"/>
    <w:rsid w:val="00C33D24"/>
    <w:rsid w:val="00C63ECD"/>
    <w:rsid w:val="00C82454"/>
    <w:rsid w:val="00D03568"/>
    <w:rsid w:val="00D673D8"/>
    <w:rsid w:val="00D81958"/>
    <w:rsid w:val="00DE279E"/>
    <w:rsid w:val="00DF46D3"/>
    <w:rsid w:val="00E3701C"/>
    <w:rsid w:val="00E544D6"/>
    <w:rsid w:val="00EC2625"/>
    <w:rsid w:val="00F14A95"/>
    <w:rsid w:val="00F7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3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9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1674"/>
    <w:pPr>
      <w:ind w:left="720"/>
      <w:contextualSpacing/>
    </w:pPr>
    <w:rPr>
      <w:color w:val="000000"/>
      <w:szCs w:val="20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3A1674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F33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F336C"/>
    <w:rPr>
      <w:rFonts w:ascii="Courier New" w:hAnsi="Courier New" w:cs="Courier New"/>
      <w:sz w:val="20"/>
      <w:szCs w:val="20"/>
      <w:lang w:val="pl-PL"/>
    </w:rPr>
  </w:style>
  <w:style w:type="character" w:customStyle="1" w:styleId="y2iqfc">
    <w:name w:val="y2iqfc"/>
    <w:basedOn w:val="Domylnaczcionkaakapitu"/>
    <w:rsid w:val="005F336C"/>
  </w:style>
  <w:style w:type="paragraph" w:styleId="Nagwek">
    <w:name w:val="header"/>
    <w:basedOn w:val="Normalny"/>
    <w:link w:val="NagwekZnak"/>
    <w:uiPriority w:val="99"/>
    <w:unhideWhenUsed/>
    <w:rsid w:val="00732C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2CE1"/>
  </w:style>
  <w:style w:type="paragraph" w:styleId="Stopka">
    <w:name w:val="footer"/>
    <w:basedOn w:val="Normalny"/>
    <w:link w:val="StopkaZnak"/>
    <w:uiPriority w:val="99"/>
    <w:unhideWhenUsed/>
    <w:rsid w:val="00732C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2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3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9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1674"/>
    <w:pPr>
      <w:ind w:left="720"/>
      <w:contextualSpacing/>
    </w:pPr>
    <w:rPr>
      <w:color w:val="000000"/>
      <w:szCs w:val="20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3A1674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F33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F336C"/>
    <w:rPr>
      <w:rFonts w:ascii="Courier New" w:hAnsi="Courier New" w:cs="Courier New"/>
      <w:sz w:val="20"/>
      <w:szCs w:val="20"/>
      <w:lang w:val="pl-PL"/>
    </w:rPr>
  </w:style>
  <w:style w:type="character" w:customStyle="1" w:styleId="y2iqfc">
    <w:name w:val="y2iqfc"/>
    <w:basedOn w:val="Domylnaczcionkaakapitu"/>
    <w:rsid w:val="005F336C"/>
  </w:style>
  <w:style w:type="paragraph" w:styleId="Nagwek">
    <w:name w:val="header"/>
    <w:basedOn w:val="Normalny"/>
    <w:link w:val="NagwekZnak"/>
    <w:uiPriority w:val="99"/>
    <w:unhideWhenUsed/>
    <w:rsid w:val="00732C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2CE1"/>
  </w:style>
  <w:style w:type="paragraph" w:styleId="Stopka">
    <w:name w:val="footer"/>
    <w:basedOn w:val="Normalny"/>
    <w:link w:val="StopkaZnak"/>
    <w:uiPriority w:val="99"/>
    <w:unhideWhenUsed/>
    <w:rsid w:val="00732C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2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nti.co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latform.counselling-ccp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tform.counselling-ccpa.com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Gorska-Hamkało</dc:creator>
  <cp:lastModifiedBy>Szkola</cp:lastModifiedBy>
  <cp:revision>40</cp:revision>
  <dcterms:created xsi:type="dcterms:W3CDTF">2023-03-21T11:20:00Z</dcterms:created>
  <dcterms:modified xsi:type="dcterms:W3CDTF">2023-10-05T10:57:00Z</dcterms:modified>
</cp:coreProperties>
</file>