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D841DF" w:rsidRDefault="00224FF5">
      <w:pPr>
        <w:shd w:val="clear" w:color="auto" w:fill="FFE599"/>
        <w:jc w:val="center"/>
        <w:rPr>
          <w:b/>
          <w:lang w:val="pl-PL"/>
        </w:rPr>
      </w:pPr>
      <w:r w:rsidRPr="00D841DF">
        <w:rPr>
          <w:b/>
          <w:lang w:val="pl-PL"/>
        </w:rPr>
        <w:t>Plan lekcji</w:t>
      </w:r>
    </w:p>
    <w:p w:rsidR="00551751" w:rsidRPr="00D841DF" w:rsidRDefault="000B11E2">
      <w:pPr>
        <w:jc w:val="center"/>
        <w:rPr>
          <w:b/>
          <w:i/>
          <w:lang w:val="pl-PL"/>
        </w:rPr>
      </w:pPr>
      <w:r>
        <w:rPr>
          <w:b/>
          <w:i/>
          <w:lang w:val="pl-PL"/>
        </w:rPr>
        <w:t>M</w:t>
      </w:r>
      <w:r w:rsidR="0023168F">
        <w:rPr>
          <w:b/>
          <w:i/>
          <w:lang w:val="pl-PL"/>
        </w:rPr>
        <w:t>atematyka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508"/>
        <w:gridCol w:w="22"/>
      </w:tblGrid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9E2397" w:rsidRDefault="00742F9B">
            <w:pPr>
              <w:spacing w:before="120" w:after="120"/>
              <w:rPr>
                <w:color w:val="auto"/>
                <w:lang w:val="pl-PL"/>
              </w:rPr>
            </w:pPr>
            <w:r w:rsidRPr="009E2397">
              <w:rPr>
                <w:b/>
                <w:color w:val="auto"/>
                <w:sz w:val="22"/>
                <w:szCs w:val="22"/>
                <w:lang w:val="pl-PL"/>
              </w:rPr>
              <w:t>Wiek uczniów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9E2397" w:rsidRDefault="0013707C">
            <w:pPr>
              <w:spacing w:before="120" w:after="120"/>
              <w:rPr>
                <w:color w:val="auto"/>
                <w:sz w:val="22"/>
                <w:szCs w:val="22"/>
                <w:lang w:val="pl-PL"/>
              </w:rPr>
            </w:pPr>
            <w:r>
              <w:rPr>
                <w:color w:val="auto"/>
                <w:sz w:val="22"/>
                <w:szCs w:val="22"/>
                <w:lang w:val="pl-PL"/>
              </w:rPr>
              <w:t xml:space="preserve">15 </w:t>
            </w:r>
            <w:r w:rsidR="00DF43C0" w:rsidRPr="009E2397">
              <w:rPr>
                <w:color w:val="auto"/>
                <w:sz w:val="22"/>
                <w:szCs w:val="22"/>
                <w:lang w:val="pl-PL"/>
              </w:rPr>
              <w:t>-</w:t>
            </w:r>
            <w:r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r w:rsidR="00DF43C0" w:rsidRPr="009E2397">
              <w:rPr>
                <w:color w:val="auto"/>
                <w:sz w:val="22"/>
                <w:szCs w:val="22"/>
                <w:lang w:val="pl-PL"/>
              </w:rPr>
              <w:t>18 lat</w:t>
            </w:r>
            <w:r w:rsidR="000328D2">
              <w:rPr>
                <w:color w:val="auto"/>
                <w:sz w:val="22"/>
                <w:szCs w:val="22"/>
                <w:lang w:val="pl-PL"/>
              </w:rPr>
              <w:t>.</w:t>
            </w:r>
          </w:p>
        </w:tc>
      </w:tr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Temat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D841DF" w:rsidRDefault="00D841DF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Wykres funkcji.</w:t>
            </w:r>
          </w:p>
        </w:tc>
      </w:tr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966AFF">
            <w:pPr>
              <w:spacing w:before="120" w:after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Dodatkowe</w:t>
            </w:r>
            <w:r w:rsidR="00742F9B" w:rsidRPr="00D841DF">
              <w:rPr>
                <w:b/>
                <w:lang w:val="pl-PL"/>
              </w:rPr>
              <w:t xml:space="preserve"> przedmioty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9E2397" w:rsidRDefault="00EB7A57" w:rsidP="009E2397">
            <w:pPr>
              <w:spacing w:before="120" w:after="120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P</w:t>
            </w:r>
            <w:r w:rsidR="00F71AF9" w:rsidRPr="009E2397">
              <w:rPr>
                <w:color w:val="auto"/>
                <w:lang w:val="pl-PL"/>
              </w:rPr>
              <w:t>rzedsiębiorczość</w:t>
            </w:r>
            <w:r w:rsidR="00CC7C0F" w:rsidRPr="009E2397">
              <w:rPr>
                <w:color w:val="auto"/>
                <w:lang w:val="pl-PL"/>
              </w:rPr>
              <w:t>, informatyka</w:t>
            </w:r>
            <w:r w:rsidR="00EB3938">
              <w:rPr>
                <w:color w:val="auto"/>
                <w:lang w:val="pl-PL"/>
              </w:rPr>
              <w:t>.</w:t>
            </w:r>
            <w:r w:rsidR="00F71AF9" w:rsidRPr="009E2397">
              <w:rPr>
                <w:color w:val="auto"/>
                <w:lang w:val="pl-PL"/>
              </w:rPr>
              <w:t xml:space="preserve"> </w:t>
            </w:r>
          </w:p>
        </w:tc>
      </w:tr>
      <w:tr w:rsidR="00551751" w:rsidRPr="00C16252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Cele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038C9" w:rsidRPr="00F71AF9" w:rsidRDefault="00F71AF9" w:rsidP="005038C9">
            <w:pPr>
              <w:pStyle w:val="Default"/>
              <w:rPr>
                <w:rFonts w:ascii="Times New Roman" w:hAnsi="Times New Roman" w:cs="Times New Roman"/>
              </w:rPr>
            </w:pPr>
            <w:r w:rsidRPr="00F71AF9">
              <w:rPr>
                <w:rFonts w:ascii="Times New Roman" w:hAnsi="Times New Roman" w:cs="Times New Roman"/>
              </w:rPr>
              <w:t>Kształcenie umiejętności odczytywania</w:t>
            </w:r>
            <w:r w:rsidR="005038C9" w:rsidRPr="00F71AF9">
              <w:rPr>
                <w:rFonts w:ascii="Times New Roman" w:hAnsi="Times New Roman" w:cs="Times New Roman"/>
              </w:rPr>
              <w:t xml:space="preserve"> i interpretowa</w:t>
            </w:r>
            <w:r w:rsidRPr="00F71AF9">
              <w:rPr>
                <w:rFonts w:ascii="Times New Roman" w:hAnsi="Times New Roman" w:cs="Times New Roman"/>
              </w:rPr>
              <w:t>nia informacji przedstawionych</w:t>
            </w:r>
            <w:r w:rsidR="005038C9" w:rsidRPr="00F71AF9">
              <w:rPr>
                <w:rFonts w:ascii="Times New Roman" w:hAnsi="Times New Roman" w:cs="Times New Roman"/>
              </w:rPr>
              <w:t xml:space="preserve"> za pomocą wykresów opisujących zjawiska zachodzące w</w:t>
            </w:r>
            <w:r w:rsidR="005038C9" w:rsidRPr="00E11C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038C9" w:rsidRPr="00F71AF9">
              <w:rPr>
                <w:rFonts w:ascii="Times New Roman" w:hAnsi="Times New Roman" w:cs="Times New Roman"/>
              </w:rPr>
              <w:t>życiu codziennym</w:t>
            </w:r>
            <w:r w:rsidRPr="00F71AF9">
              <w:rPr>
                <w:rFonts w:ascii="Times New Roman" w:hAnsi="Times New Roman" w:cs="Times New Roman"/>
              </w:rPr>
              <w:t>.</w:t>
            </w:r>
          </w:p>
          <w:p w:rsidR="00551751" w:rsidRDefault="005038C9" w:rsidP="00E11C5F">
            <w:pPr>
              <w:spacing w:before="120" w:after="120"/>
              <w:jc w:val="both"/>
              <w:rPr>
                <w:szCs w:val="24"/>
                <w:lang w:val="pl-PL"/>
              </w:rPr>
            </w:pPr>
            <w:r w:rsidRPr="00F71AF9">
              <w:rPr>
                <w:szCs w:val="24"/>
                <w:lang w:val="pl-PL"/>
              </w:rPr>
              <w:t>Uświadomienie uczniom w jakich zawodach i czynnościach życiowych wykorzystuje się umiejętności matematyczne</w:t>
            </w:r>
            <w:r w:rsidR="00F71AF9">
              <w:rPr>
                <w:szCs w:val="24"/>
                <w:lang w:val="pl-PL"/>
              </w:rPr>
              <w:t>.</w:t>
            </w:r>
          </w:p>
          <w:p w:rsidR="00F71AF9" w:rsidRPr="00C16252" w:rsidRDefault="00F71AF9" w:rsidP="00F71AF9">
            <w:pPr>
              <w:numPr>
                <w:ilvl w:val="0"/>
                <w:numId w:val="5"/>
              </w:numPr>
              <w:ind w:left="0"/>
              <w:jc w:val="both"/>
              <w:rPr>
                <w:rFonts w:ascii="Arial" w:hAnsi="Arial" w:cs="Arial"/>
                <w:color w:val="151313"/>
                <w:sz w:val="20"/>
                <w:lang w:val="pl-PL" w:eastAsia="pl-PL"/>
              </w:rPr>
            </w:pPr>
            <w:r w:rsidRPr="00F71AF9">
              <w:rPr>
                <w:color w:val="151313"/>
                <w:szCs w:val="24"/>
                <w:lang w:val="pl-PL" w:eastAsia="pl-PL"/>
              </w:rPr>
              <w:t>Promowanie matematyki w kontekście wyborów edukacyjno-zawodowych.</w:t>
            </w:r>
          </w:p>
        </w:tc>
      </w:tr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Liczba osób na grupę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9E2397" w:rsidRDefault="00DF4795">
            <w:pPr>
              <w:spacing w:before="120" w:after="120"/>
              <w:rPr>
                <w:color w:val="auto"/>
                <w:lang w:val="pl-PL"/>
              </w:rPr>
            </w:pPr>
            <w:r w:rsidRPr="009E2397">
              <w:rPr>
                <w:color w:val="auto"/>
                <w:lang w:val="pl-PL"/>
              </w:rPr>
              <w:t>Praca indywidualna</w:t>
            </w:r>
            <w:r w:rsidR="00966AFF">
              <w:rPr>
                <w:color w:val="auto"/>
                <w:lang w:val="pl-PL"/>
              </w:rPr>
              <w:t>/</w:t>
            </w:r>
            <w:r w:rsidR="009E2397" w:rsidRPr="009E2397">
              <w:rPr>
                <w:color w:val="auto"/>
                <w:lang w:val="pl-PL"/>
              </w:rPr>
              <w:t>grupowa</w:t>
            </w:r>
            <w:r w:rsidR="0023168F">
              <w:rPr>
                <w:color w:val="auto"/>
                <w:lang w:val="pl-PL"/>
              </w:rPr>
              <w:t>.</w:t>
            </w:r>
          </w:p>
        </w:tc>
      </w:tr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Czas aktywności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0328D2" w:rsidRDefault="00742F9B">
            <w:pPr>
              <w:spacing w:before="120" w:after="120"/>
              <w:rPr>
                <w:lang w:val="pl-PL"/>
              </w:rPr>
            </w:pPr>
            <w:r w:rsidRPr="000328D2">
              <w:rPr>
                <w:lang w:val="pl-PL"/>
              </w:rPr>
              <w:t>5-10 min</w:t>
            </w:r>
          </w:p>
        </w:tc>
      </w:tr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Narzędzia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D841DF" w:rsidRDefault="00F71AF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Zadanie z luką</w:t>
            </w:r>
            <w:r w:rsidR="0023168F">
              <w:rPr>
                <w:lang w:val="pl-PL"/>
              </w:rPr>
              <w:t>.</w:t>
            </w:r>
          </w:p>
        </w:tc>
      </w:tr>
      <w:tr w:rsidR="00551751" w:rsidRPr="00D841DF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Kompetencje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742F9B" w:rsidRPr="00D841DF" w:rsidRDefault="00DF4795" w:rsidP="00966AFF">
            <w:pPr>
              <w:spacing w:line="360" w:lineRule="auto"/>
              <w:rPr>
                <w:lang w:val="pl-PL"/>
              </w:rPr>
            </w:pPr>
            <w:r w:rsidRPr="00D841DF">
              <w:rPr>
                <w:lang w:val="pl-PL"/>
              </w:rPr>
              <w:t>Kompetencje matematyczne</w:t>
            </w:r>
            <w:r w:rsidR="00E11C5F">
              <w:rPr>
                <w:lang w:val="pl-PL"/>
              </w:rPr>
              <w:t>.</w:t>
            </w:r>
            <w:r w:rsidRPr="00D841DF">
              <w:rPr>
                <w:lang w:val="pl-PL"/>
              </w:rPr>
              <w:t xml:space="preserve"> </w:t>
            </w:r>
          </w:p>
          <w:p w:rsidR="00DF4795" w:rsidRPr="00D841DF" w:rsidRDefault="00F71AF9" w:rsidP="00966AFF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Kompetencje naukowo-techniczne</w:t>
            </w:r>
            <w:r w:rsidR="00E11C5F">
              <w:rPr>
                <w:lang w:val="pl-PL"/>
              </w:rPr>
              <w:t>.</w:t>
            </w:r>
          </w:p>
          <w:p w:rsidR="005038C9" w:rsidRDefault="00DF4795" w:rsidP="00966AFF">
            <w:pPr>
              <w:spacing w:line="360" w:lineRule="auto"/>
              <w:rPr>
                <w:lang w:val="pl-PL"/>
              </w:rPr>
            </w:pPr>
            <w:r w:rsidRPr="00D841DF">
              <w:rPr>
                <w:lang w:val="pl-PL"/>
              </w:rPr>
              <w:t>Kompetencje informatyczne</w:t>
            </w:r>
            <w:r w:rsidR="00E11C5F">
              <w:rPr>
                <w:lang w:val="pl-PL"/>
              </w:rPr>
              <w:t>.</w:t>
            </w:r>
            <w:r w:rsidRPr="00D841DF">
              <w:rPr>
                <w:lang w:val="pl-PL"/>
              </w:rPr>
              <w:t xml:space="preserve"> </w:t>
            </w:r>
          </w:p>
          <w:p w:rsidR="00510E1A" w:rsidRDefault="00510E1A" w:rsidP="00966AFF">
            <w:pPr>
              <w:spacing w:line="360" w:lineRule="auto"/>
              <w:rPr>
                <w:lang w:val="pl-PL"/>
              </w:rPr>
            </w:pPr>
            <w:r w:rsidRPr="00D841DF">
              <w:rPr>
                <w:lang w:val="pl-PL"/>
              </w:rPr>
              <w:t>K</w:t>
            </w:r>
            <w:r w:rsidR="005038C9">
              <w:rPr>
                <w:lang w:val="pl-PL"/>
              </w:rPr>
              <w:t>omunikacja w języku ojczystym</w:t>
            </w:r>
            <w:r w:rsidR="00E11C5F">
              <w:rPr>
                <w:lang w:val="pl-PL"/>
              </w:rPr>
              <w:t>.</w:t>
            </w:r>
          </w:p>
          <w:p w:rsidR="005038C9" w:rsidRPr="00D841DF" w:rsidRDefault="005038C9" w:rsidP="00966AFF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Kompetencje społeczne</w:t>
            </w:r>
            <w:r w:rsidR="00E11C5F">
              <w:rPr>
                <w:lang w:val="pl-PL"/>
              </w:rPr>
              <w:t>.</w:t>
            </w:r>
          </w:p>
        </w:tc>
      </w:tr>
      <w:tr w:rsidR="00551751" w:rsidRPr="00C16252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Ewentualne działania przygotowawcze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D841DF" w:rsidRDefault="00C14A93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Omówienie własności funkcji na podstawie wykresu.</w:t>
            </w:r>
          </w:p>
        </w:tc>
      </w:tr>
      <w:tr w:rsidR="00551751" w:rsidRPr="00C16252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lastRenderedPageBreak/>
              <w:t>Oczekiwane rezultaty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F14C49" w:rsidRPr="00542D26" w:rsidRDefault="00542D26">
            <w:pPr>
              <w:spacing w:before="120" w:after="120"/>
              <w:rPr>
                <w:b/>
                <w:bCs/>
                <w:lang w:val="pl-PL"/>
              </w:rPr>
            </w:pPr>
            <w:r w:rsidRPr="00542D26">
              <w:rPr>
                <w:rStyle w:val="hgkelc"/>
                <w:bCs/>
                <w:lang w:val="pl-PL"/>
              </w:rPr>
              <w:t xml:space="preserve">Uczeń </w:t>
            </w:r>
            <w:r w:rsidRPr="00542D26">
              <w:rPr>
                <w:sz w:val="23"/>
                <w:szCs w:val="23"/>
                <w:lang w:val="pl-PL"/>
              </w:rPr>
              <w:t xml:space="preserve">doskonali umiejętności czytania i analizowania tekstów </w:t>
            </w:r>
            <w:r w:rsidR="009E2397" w:rsidRPr="009E2397">
              <w:rPr>
                <w:color w:val="auto"/>
                <w:sz w:val="23"/>
                <w:szCs w:val="23"/>
                <w:lang w:val="pl-PL"/>
              </w:rPr>
              <w:t>wykresów</w:t>
            </w:r>
            <w:r w:rsidR="009E2397">
              <w:rPr>
                <w:color w:val="FF0000"/>
                <w:sz w:val="23"/>
                <w:szCs w:val="23"/>
                <w:lang w:val="pl-PL"/>
              </w:rPr>
              <w:t xml:space="preserve"> </w:t>
            </w:r>
            <w:r w:rsidRPr="00542D26">
              <w:rPr>
                <w:sz w:val="23"/>
                <w:szCs w:val="23"/>
                <w:lang w:val="pl-PL"/>
              </w:rPr>
              <w:t>oraz ich wykorzystywani</w:t>
            </w:r>
            <w:r>
              <w:rPr>
                <w:sz w:val="23"/>
                <w:szCs w:val="23"/>
                <w:lang w:val="pl-PL"/>
              </w:rPr>
              <w:t xml:space="preserve">a </w:t>
            </w:r>
            <w:r w:rsidR="0023168F">
              <w:rPr>
                <w:sz w:val="23"/>
                <w:szCs w:val="23"/>
                <w:lang w:val="pl-PL"/>
              </w:rPr>
              <w:br/>
            </w:r>
            <w:r>
              <w:rPr>
                <w:sz w:val="23"/>
                <w:szCs w:val="23"/>
                <w:lang w:val="pl-PL"/>
              </w:rPr>
              <w:t>i refleksyjnego przetwarzania.</w:t>
            </w:r>
          </w:p>
        </w:tc>
      </w:tr>
      <w:tr w:rsidR="00551751" w:rsidRPr="00C16252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Spodziewane trudności podczas realizacji wśród uczniów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9E2397" w:rsidRDefault="00DF43C0" w:rsidP="00DF43C0">
            <w:pPr>
              <w:spacing w:before="120" w:after="120"/>
              <w:rPr>
                <w:color w:val="auto"/>
                <w:lang w:val="pl-PL"/>
              </w:rPr>
            </w:pPr>
            <w:r w:rsidRPr="009E2397">
              <w:rPr>
                <w:color w:val="auto"/>
                <w:lang w:val="pl-PL"/>
              </w:rPr>
              <w:t>Uczeń nie posiada umi</w:t>
            </w:r>
            <w:r w:rsidR="009E2397" w:rsidRPr="009E2397">
              <w:rPr>
                <w:color w:val="auto"/>
                <w:lang w:val="pl-PL"/>
              </w:rPr>
              <w:t>ejętności odczytywania wykresów</w:t>
            </w:r>
            <w:r w:rsidR="0023168F">
              <w:rPr>
                <w:color w:val="auto"/>
                <w:lang w:val="pl-PL"/>
              </w:rPr>
              <w:t>.</w:t>
            </w:r>
          </w:p>
        </w:tc>
      </w:tr>
      <w:tr w:rsidR="00551751" w:rsidRPr="00C16252" w:rsidTr="00DF43C0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D841DF" w:rsidRDefault="00742F9B" w:rsidP="00742F9B">
            <w:pPr>
              <w:spacing w:before="120" w:after="120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Kontynuacja działania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742F9B" w:rsidRPr="001300E0" w:rsidRDefault="0013707C" w:rsidP="00DF43C0">
            <w:pPr>
              <w:spacing w:before="120" w:after="120"/>
              <w:jc w:val="both"/>
              <w:rPr>
                <w:lang w:val="pl-PL"/>
              </w:rPr>
            </w:pPr>
            <w:r>
              <w:rPr>
                <w:rStyle w:val="hgkelc"/>
                <w:bCs/>
                <w:lang w:val="pl-PL"/>
              </w:rPr>
              <w:t xml:space="preserve">Uczniowie </w:t>
            </w:r>
            <w:r w:rsidR="001300E0" w:rsidRPr="001300E0">
              <w:rPr>
                <w:rStyle w:val="hgkelc"/>
                <w:bCs/>
                <w:lang w:val="pl-PL"/>
              </w:rPr>
              <w:t xml:space="preserve">w </w:t>
            </w:r>
            <w:r w:rsidR="001300E0" w:rsidRPr="00DF43C0">
              <w:rPr>
                <w:rStyle w:val="hgkelc"/>
                <w:bCs/>
                <w:color w:val="auto"/>
                <w:lang w:val="pl-PL"/>
              </w:rPr>
              <w:t>grupach 3-osobowych</w:t>
            </w:r>
            <w:r w:rsidR="001300E0" w:rsidRPr="001300E0">
              <w:rPr>
                <w:rStyle w:val="hgkelc"/>
                <w:bCs/>
                <w:lang w:val="pl-PL"/>
              </w:rPr>
              <w:t xml:space="preserve"> </w:t>
            </w:r>
            <w:r w:rsidR="00542D26">
              <w:rPr>
                <w:rStyle w:val="hgkelc"/>
                <w:bCs/>
                <w:lang w:val="pl-PL"/>
              </w:rPr>
              <w:t>przygotowują prezentację, w której przedstawią przykłady</w:t>
            </w:r>
            <w:r w:rsidR="001300E0" w:rsidRPr="001300E0">
              <w:rPr>
                <w:rStyle w:val="hgkelc"/>
                <w:bCs/>
                <w:lang w:val="pl-PL"/>
              </w:rPr>
              <w:t xml:space="preserve"> wykresów będących nośnikami </w:t>
            </w:r>
            <w:r w:rsidR="001300E0" w:rsidRPr="001300E0">
              <w:rPr>
                <w:color w:val="1B1B1B"/>
                <w:shd w:val="clear" w:color="auto" w:fill="FFFFFF"/>
                <w:lang w:val="pl-PL"/>
              </w:rPr>
              <w:t xml:space="preserve">ważnych informacji: np. finansowych, giełdowych, statystycznych, medycznych wraz z przykładami </w:t>
            </w:r>
            <w:r w:rsidR="00542D26">
              <w:rPr>
                <w:color w:val="1B1B1B"/>
                <w:shd w:val="clear" w:color="auto" w:fill="FFFFFF"/>
                <w:lang w:val="pl-PL"/>
              </w:rPr>
              <w:t>zawodów, w których te informacje są istotne.</w:t>
            </w:r>
          </w:p>
        </w:tc>
      </w:tr>
      <w:tr w:rsidR="00551751" w:rsidRPr="00D841DF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Pr="00D841DF" w:rsidRDefault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 w:rsidRPr="00D841DF">
              <w:rPr>
                <w:b/>
                <w:smallCaps/>
                <w:lang w:val="pl-PL"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Pr="00D841DF" w:rsidRDefault="00590A1C" w:rsidP="00590A1C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 w:rsidRPr="00D841DF">
              <w:rPr>
                <w:b/>
                <w:smallCaps/>
                <w:lang w:val="pl-PL"/>
              </w:rPr>
              <w:t xml:space="preserve">STRATEGIA DZIAŁANIA, </w:t>
            </w:r>
            <w:r w:rsidR="00DF5A66" w:rsidRPr="00D841DF">
              <w:rPr>
                <w:b/>
                <w:smallCaps/>
                <w:lang w:val="pl-PL"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Pr="00D841DF" w:rsidRDefault="00742F9B">
            <w:pPr>
              <w:spacing w:before="240" w:after="240"/>
              <w:jc w:val="center"/>
              <w:rPr>
                <w:b/>
                <w:lang w:val="pl-PL"/>
              </w:rPr>
            </w:pPr>
            <w:r w:rsidRPr="00D841DF">
              <w:rPr>
                <w:b/>
                <w:lang w:val="pl-PL"/>
              </w:rPr>
              <w:t>METODA</w:t>
            </w:r>
            <w:r w:rsidR="008B4A6D" w:rsidRPr="00D841DF">
              <w:rPr>
                <w:b/>
                <w:lang w:val="pl-PL"/>
              </w:rPr>
              <w:t>, NARZĘDZIA</w:t>
            </w:r>
          </w:p>
        </w:tc>
      </w:tr>
      <w:tr w:rsidR="00551751" w:rsidRPr="00D841DF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D841DF" w:rsidRDefault="00E27E9E">
            <w:pPr>
              <w:jc w:val="center"/>
              <w:rPr>
                <w:b/>
                <w:smallCaps/>
                <w:lang w:val="pl-PL"/>
              </w:rPr>
            </w:pPr>
            <w:r w:rsidRPr="00D841DF">
              <w:rPr>
                <w:b/>
                <w:smallCaps/>
                <w:lang w:val="pl-PL"/>
              </w:rPr>
              <w:t>1 min.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42D26" w:rsidRDefault="00542D26" w:rsidP="00D40A45">
            <w:pPr>
              <w:rPr>
                <w:lang w:val="pl-PL"/>
              </w:rPr>
            </w:pPr>
          </w:p>
          <w:p w:rsidR="00551751" w:rsidRPr="00D841DF" w:rsidRDefault="00E27E9E" w:rsidP="00D40A45">
            <w:pPr>
              <w:rPr>
                <w:lang w:val="pl-PL"/>
              </w:rPr>
            </w:pPr>
            <w:r w:rsidRPr="00D841DF">
              <w:rPr>
                <w:lang w:val="pl-PL"/>
              </w:rPr>
              <w:t>Logowanie na platformie</w:t>
            </w:r>
            <w:r w:rsidR="00966AFF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D841DF" w:rsidRDefault="00551751" w:rsidP="00742F9B">
            <w:pPr>
              <w:jc w:val="center"/>
              <w:rPr>
                <w:lang w:val="pl-PL"/>
              </w:rPr>
            </w:pPr>
          </w:p>
          <w:p w:rsidR="00551751" w:rsidRPr="002D7FAB" w:rsidRDefault="0023168F" w:rsidP="00E11C5F">
            <w:pPr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 xml:space="preserve">Telefon, </w:t>
            </w:r>
            <w:r w:rsidR="00E11C5F" w:rsidRPr="002D7FAB">
              <w:rPr>
                <w:color w:val="auto"/>
                <w:lang w:val="pl-PL"/>
              </w:rPr>
              <w:t>komputer</w:t>
            </w:r>
            <w:r w:rsidR="002D7FAB" w:rsidRPr="002D7FAB">
              <w:rPr>
                <w:color w:val="auto"/>
                <w:lang w:val="pl-PL"/>
              </w:rPr>
              <w:t>.</w:t>
            </w:r>
          </w:p>
          <w:p w:rsidR="00551751" w:rsidRPr="00D841DF" w:rsidRDefault="00551751" w:rsidP="008B4A6D">
            <w:pPr>
              <w:rPr>
                <w:lang w:val="pl-PL"/>
              </w:rPr>
            </w:pPr>
          </w:p>
        </w:tc>
      </w:tr>
      <w:tr w:rsidR="00551751" w:rsidRPr="00D841DF" w:rsidTr="00E11C5F">
        <w:trPr>
          <w:trHeight w:val="7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841DF" w:rsidRDefault="00CC7C0F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</w:t>
            </w:r>
            <w:r w:rsidR="00E27E9E" w:rsidRPr="00D841DF">
              <w:rPr>
                <w:b/>
                <w:smallCaps/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841DF" w:rsidRDefault="00542D26" w:rsidP="00590A1C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Rozwiązanie zadania z luką</w:t>
            </w:r>
            <w:r w:rsidR="00966AFF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542D26" w:rsidRDefault="00DF43C0" w:rsidP="0010510A">
            <w:pPr>
              <w:spacing w:before="240" w:after="240"/>
              <w:rPr>
                <w:lang w:val="pl-PL"/>
              </w:rPr>
            </w:pPr>
            <w:r>
              <w:rPr>
                <w:lang w:val="pl-PL"/>
              </w:rPr>
              <w:t>Platforma</w:t>
            </w:r>
            <w:r w:rsidR="002D7FAB">
              <w:rPr>
                <w:lang w:val="pl-PL"/>
              </w:rPr>
              <w:t>.</w:t>
            </w:r>
          </w:p>
        </w:tc>
      </w:tr>
      <w:tr w:rsidR="00E27E9E" w:rsidRPr="00D841DF" w:rsidTr="00E11C5F">
        <w:trPr>
          <w:trHeight w:val="7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7E9E" w:rsidRPr="00D841DF" w:rsidRDefault="00CC7C0F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4</w:t>
            </w:r>
            <w:r w:rsidR="00E27E9E" w:rsidRPr="00D841DF">
              <w:rPr>
                <w:b/>
                <w:smallCaps/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7E9E" w:rsidRPr="00D841DF" w:rsidRDefault="00E27E9E" w:rsidP="00DF43C0">
            <w:pPr>
              <w:spacing w:before="120"/>
              <w:jc w:val="both"/>
              <w:rPr>
                <w:lang w:val="pl-PL"/>
              </w:rPr>
            </w:pPr>
            <w:r w:rsidRPr="00D841DF">
              <w:rPr>
                <w:lang w:val="pl-PL"/>
              </w:rPr>
              <w:t>Zapoznanie z wy</w:t>
            </w:r>
            <w:r w:rsidR="00542D26">
              <w:rPr>
                <w:lang w:val="pl-PL"/>
              </w:rPr>
              <w:t xml:space="preserve">nikami i omówienie pracy grupowej, którą uczniowie wykonają w </w:t>
            </w:r>
            <w:r w:rsidR="00542D26" w:rsidRPr="002D7FAB">
              <w:rPr>
                <w:color w:val="auto"/>
                <w:lang w:val="pl-PL"/>
              </w:rPr>
              <w:t>ciągu tygodnia.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27E9E" w:rsidRPr="002D7FAB" w:rsidRDefault="002D7FAB" w:rsidP="0010510A">
            <w:pPr>
              <w:spacing w:before="240" w:after="240"/>
              <w:rPr>
                <w:lang w:val="pl-PL"/>
              </w:rPr>
            </w:pPr>
            <w:r w:rsidRPr="002D7FAB">
              <w:rPr>
                <w:lang w:val="pl-PL"/>
              </w:rPr>
              <w:t>Tablica multimedialna</w:t>
            </w:r>
            <w:r>
              <w:rPr>
                <w:lang w:val="pl-PL"/>
              </w:rPr>
              <w:t>.</w:t>
            </w:r>
          </w:p>
        </w:tc>
      </w:tr>
      <w:tr w:rsidR="005E5CA9" w:rsidRPr="00D841DF" w:rsidTr="005769C2">
        <w:trPr>
          <w:trHeight w:val="7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E5CA9" w:rsidRPr="00D841DF" w:rsidRDefault="005E5CA9" w:rsidP="005E5CA9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5-10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E5CA9" w:rsidRPr="00D841DF" w:rsidRDefault="005E5CA9" w:rsidP="005E5CA9">
            <w:pPr>
              <w:rPr>
                <w:lang w:val="pl-PL"/>
              </w:rPr>
            </w:pPr>
            <w:r>
              <w:rPr>
                <w:lang w:val="pl-PL"/>
              </w:rPr>
              <w:t>Prezentacja wyników pracy na forum klasy.</w:t>
            </w:r>
          </w:p>
          <w:p w:rsidR="005E5CA9" w:rsidRPr="00B629AD" w:rsidRDefault="005E5CA9" w:rsidP="005E5CA9">
            <w:pPr>
              <w:rPr>
                <w:smallCaps/>
                <w:lang w:val="pl-PL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E5CA9" w:rsidRDefault="005E5CA9" w:rsidP="005E5CA9">
            <w:pPr>
              <w:rPr>
                <w:lang w:val="pl-PL"/>
              </w:rPr>
            </w:pPr>
            <w:r w:rsidRPr="002D7FAB">
              <w:rPr>
                <w:lang w:val="pl-PL"/>
              </w:rPr>
              <w:t>Tablica multimedialna</w:t>
            </w:r>
          </w:p>
          <w:p w:rsidR="005E5CA9" w:rsidRPr="00D841DF" w:rsidRDefault="005E5CA9" w:rsidP="005E5CA9">
            <w:pPr>
              <w:rPr>
                <w:lang w:val="pl-PL"/>
              </w:rPr>
            </w:pPr>
          </w:p>
        </w:tc>
      </w:tr>
    </w:tbl>
    <w:p w:rsidR="00551751" w:rsidRPr="00D841DF" w:rsidRDefault="00551751">
      <w:pPr>
        <w:rPr>
          <w:lang w:val="pl-PL"/>
        </w:rPr>
      </w:pPr>
    </w:p>
    <w:p w:rsidR="00551751" w:rsidRPr="00D841DF" w:rsidRDefault="00551751" w:rsidP="00B629AD">
      <w:pPr>
        <w:rPr>
          <w:lang w:val="pl-PL"/>
        </w:rPr>
      </w:pPr>
    </w:p>
    <w:sectPr w:rsidR="00551751" w:rsidRPr="00D841DF" w:rsidSect="007605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43" w:rsidRDefault="00E46A43">
      <w:r>
        <w:separator/>
      </w:r>
    </w:p>
  </w:endnote>
  <w:endnote w:type="continuationSeparator" w:id="0">
    <w:p w:rsidR="00E46A43" w:rsidRDefault="00E4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52" w:rsidRDefault="00C162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52" w:rsidRDefault="00C16252">
    <w:pPr>
      <w:pStyle w:val="Stopka"/>
    </w:pPr>
    <w:bookmarkStart w:id="0" w:name="_GoBack"/>
    <w:r>
      <w:rPr>
        <w:noProof/>
      </w:rPr>
      <w:pict>
        <v:group id="Grupa 1" o:spid="_x0000_s2054" style="position:absolute;margin-left:-27.5pt;margin-top:-5.05pt;width:752.5pt;height:45pt;z-index:-251655168" coordsize="95567,5715" wrapcoords="-22 -360 -22 21600 6676 21600 7451 21600 13330 17640 21622 15840 21622 -360 -22 -36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2055" type="#_x0000_t202" style="position:absolute;left:68834;width:26733;height:4064;visibility:visible;mso-wrap-style:square;v-text-anchor:top" strokecolor="white [3212]">
            <v:textbox style="mso-fit-shape-to-text:t">
              <w:txbxContent>
                <w:p w:rsidR="00C16252" w:rsidRPr="00C16252" w:rsidRDefault="00C16252" w:rsidP="00C16252">
                  <w:pPr>
                    <w:pStyle w:val="Normalny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9" o:spid="_x0000_s2056" style="position:absolute;width:58864;height:5715" coordsize="58864,5715">
            <v:shape id="Pole tekstowe 2" o:spid="_x0000_s2057" type="#_x0000_t202" style="position:absolute;width:29337;height:5715;visibility:visible;mso-wrap-style:square;v-text-anchor:top" strokecolor="white [3212]">
              <v:textbox>
                <w:txbxContent>
                  <w:p w:rsidR="00C16252" w:rsidRPr="00C16252" w:rsidRDefault="00C16252" w:rsidP="00C16252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C16252" w:rsidRPr="00C16252" w:rsidRDefault="00C16252" w:rsidP="00C16252">
                    <w:pPr>
                      <w:pStyle w:val="Normalny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1" o:spid="_x0000_s2058" type="#_x0000_t75" style="position:absolute;left:39433;top:571;width:19431;height:4064;visibility:visible;mso-wrap-style:square">
              <v:imagedata r:id="rId2" o:title=""/>
              <v:path arrowok="t"/>
            </v:shape>
          </v:group>
          <w10:wrap type="tight"/>
        </v:group>
      </w:pict>
    </w:r>
    <w:bookmarkEnd w:id="0"/>
    <w:r>
      <w:rPr>
        <w:noProof/>
      </w:rPr>
      <w:pict>
        <v:group id="Grupa 8" o:spid="_x0000_s2049" style="position:absolute;margin-left:46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eslM/gAAAADQEAAA8AAABkcnMvZG93bnJl&#10;di54bWxMT9FOwkAQfDfxHy5r4ptciwJSeyWEqE/ERDAxvi3t0jb09pre0Za/d3nSt9mZyexMuhpt&#10;o3rqfO3YQDyJQBHnrqi5NPC1f3t4BuUDcoGNYzJwIQ+r7PYmxaRwA39SvwulkhD2CRqoQmgTrX1e&#10;kUU/cS2xaEfXWQxydqUuOhwk3DZ6GkVzbbFm+VBhS5uK8tPubA28DzisH+PXfns6bi4/+9nH9zYm&#10;Y+7vxvULqEBj+DPDtb5Uh0w6HdyZC68aA8upTAnCR4snQVfHbLkQdBAUz4XTWar/r8h+AQ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Cn&#10;rJTP4AAAAA0BAAAPAAAAAAAAAAAAAAAAAGoHAABkcnMvZG93bnJldi54bWxQSwECLQAKAAAAAAAA&#10;ACEA14KIwXgbAAB4GwAAFAAAAAAAAAAAAAAAAAB3CAAAZHJzL21lZGlhL2ltYWdlMS5wbmdQSwUG&#10;AAAAAAYABgB8AQAAISQAAAAA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C16252" w:rsidRPr="00665D1C" w:rsidRDefault="00C16252" w:rsidP="00C16252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C16252" w:rsidRPr="005B584A" w:rsidRDefault="00C16252" w:rsidP="00C16252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C16252" w:rsidRDefault="00C16252" w:rsidP="00C16252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52" w:rsidRDefault="00C1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43" w:rsidRDefault="00E46A43">
      <w:r>
        <w:separator/>
      </w:r>
    </w:p>
  </w:footnote>
  <w:footnote w:type="continuationSeparator" w:id="0">
    <w:p w:rsidR="00E46A43" w:rsidRDefault="00E4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52" w:rsidRDefault="00C162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52" w:rsidRDefault="00C162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2614EA"/>
    <w:multiLevelType w:val="multilevel"/>
    <w:tmpl w:val="1E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51"/>
    <w:rsid w:val="00006AD8"/>
    <w:rsid w:val="000328D2"/>
    <w:rsid w:val="00056508"/>
    <w:rsid w:val="000B11E2"/>
    <w:rsid w:val="0010510A"/>
    <w:rsid w:val="001300E0"/>
    <w:rsid w:val="0013707C"/>
    <w:rsid w:val="001A047E"/>
    <w:rsid w:val="001A2360"/>
    <w:rsid w:val="001D7C61"/>
    <w:rsid w:val="00224FF5"/>
    <w:rsid w:val="0023168F"/>
    <w:rsid w:val="002D6547"/>
    <w:rsid w:val="002D7FAB"/>
    <w:rsid w:val="005038C9"/>
    <w:rsid w:val="00510E1A"/>
    <w:rsid w:val="005420F4"/>
    <w:rsid w:val="00542D26"/>
    <w:rsid w:val="00551751"/>
    <w:rsid w:val="00590A1C"/>
    <w:rsid w:val="005E5CA9"/>
    <w:rsid w:val="006216D3"/>
    <w:rsid w:val="006A38EB"/>
    <w:rsid w:val="00742F9B"/>
    <w:rsid w:val="007605B1"/>
    <w:rsid w:val="00873B3B"/>
    <w:rsid w:val="008B4A6D"/>
    <w:rsid w:val="00942166"/>
    <w:rsid w:val="00966AFF"/>
    <w:rsid w:val="0096779C"/>
    <w:rsid w:val="009A0D62"/>
    <w:rsid w:val="009E2397"/>
    <w:rsid w:val="00AC7ACF"/>
    <w:rsid w:val="00AD26F9"/>
    <w:rsid w:val="00B00F70"/>
    <w:rsid w:val="00B32D7F"/>
    <w:rsid w:val="00B6227F"/>
    <w:rsid w:val="00B629AD"/>
    <w:rsid w:val="00C14A93"/>
    <w:rsid w:val="00C16252"/>
    <w:rsid w:val="00C52C32"/>
    <w:rsid w:val="00C55CA9"/>
    <w:rsid w:val="00C874B5"/>
    <w:rsid w:val="00CC7C0F"/>
    <w:rsid w:val="00D238CB"/>
    <w:rsid w:val="00D40A45"/>
    <w:rsid w:val="00D67BD8"/>
    <w:rsid w:val="00D841DF"/>
    <w:rsid w:val="00DF43C0"/>
    <w:rsid w:val="00DF4795"/>
    <w:rsid w:val="00DF5A66"/>
    <w:rsid w:val="00E11C5F"/>
    <w:rsid w:val="00E27E9E"/>
    <w:rsid w:val="00E46A43"/>
    <w:rsid w:val="00EB3938"/>
    <w:rsid w:val="00EB7A57"/>
    <w:rsid w:val="00EF5CE9"/>
    <w:rsid w:val="00F14C49"/>
    <w:rsid w:val="00F34831"/>
    <w:rsid w:val="00F44197"/>
    <w:rsid w:val="00F7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7605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7605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605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605B1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7605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7605B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60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605B1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7605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05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605B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605B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hgkelc">
    <w:name w:val="hgkelc"/>
    <w:basedOn w:val="Domylnaczcionkaakapitu"/>
    <w:rsid w:val="00B32D7F"/>
  </w:style>
  <w:style w:type="paragraph" w:customStyle="1" w:styleId="Default">
    <w:name w:val="Default"/>
    <w:rsid w:val="005038C9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styleId="Hipercze">
    <w:name w:val="Hyperlink"/>
    <w:basedOn w:val="Domylnaczcionkaakapitu"/>
    <w:uiPriority w:val="99"/>
    <w:unhideWhenUsed/>
    <w:rsid w:val="00C1625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6252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F91F4A-7CF8-4224-B8B6-50EECF6E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14</cp:revision>
  <cp:lastPrinted>2023-02-02T12:07:00Z</cp:lastPrinted>
  <dcterms:created xsi:type="dcterms:W3CDTF">2023-03-03T14:13:00Z</dcterms:created>
  <dcterms:modified xsi:type="dcterms:W3CDTF">2023-10-05T08:45:00Z</dcterms:modified>
</cp:coreProperties>
</file>