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8E" w:rsidRDefault="00F62CFE">
      <w:pPr>
        <w:shd w:val="clear" w:color="auto" w:fill="FFE599"/>
        <w:jc w:val="center"/>
        <w:rPr>
          <w:b/>
        </w:rPr>
      </w:pPr>
      <w:r>
        <w:rPr>
          <w:b/>
        </w:rPr>
        <w:t>Lesson Plan</w:t>
      </w:r>
    </w:p>
    <w:p w:rsidR="00665C8E" w:rsidRDefault="00F62CFE">
      <w:pPr>
        <w:jc w:val="center"/>
        <w:rPr>
          <w:b/>
        </w:rPr>
      </w:pPr>
      <w:r>
        <w:rPr>
          <w:b/>
        </w:rPr>
        <w:t xml:space="preserve"> </w:t>
      </w:r>
    </w:p>
    <w:tbl>
      <w:tblPr>
        <w:tblStyle w:val="a"/>
        <w:tblW w:w="1432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3195"/>
        <w:gridCol w:w="4605"/>
        <w:gridCol w:w="5430"/>
        <w:gridCol w:w="105"/>
      </w:tblGrid>
      <w:tr w:rsidR="001A31E7" w:rsidTr="002060C4">
        <w:trPr>
          <w:gridAfter w:val="1"/>
          <w:wAfter w:w="105" w:type="dxa"/>
        </w:trPr>
        <w:tc>
          <w:tcPr>
            <w:tcW w:w="14220" w:type="dxa"/>
            <w:gridSpan w:val="4"/>
            <w:shd w:val="clear" w:color="auto" w:fill="FFE599"/>
          </w:tcPr>
          <w:p w:rsidR="001A31E7" w:rsidRPr="001A31E7" w:rsidRDefault="001A31E7" w:rsidP="001A3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0"/>
                <w:lang w:val="pl-PL" w:eastAsia="pl-PL"/>
              </w:rPr>
            </w:pPr>
            <w:r w:rsidRPr="001A31E7">
              <w:rPr>
                <w:b/>
                <w:color w:val="auto"/>
                <w:sz w:val="32"/>
                <w:lang w:val="en" w:eastAsia="pl-PL"/>
              </w:rPr>
              <w:t>Career planning</w:t>
            </w:r>
          </w:p>
        </w:tc>
      </w:tr>
      <w:tr w:rsidR="00665C8E">
        <w:trPr>
          <w:gridAfter w:val="1"/>
          <w:wAfter w:w="105" w:type="dxa"/>
        </w:trPr>
        <w:tc>
          <w:tcPr>
            <w:tcW w:w="4185" w:type="dxa"/>
            <w:gridSpan w:val="2"/>
            <w:shd w:val="clear" w:color="auto" w:fill="FFE599"/>
          </w:tcPr>
          <w:p w:rsidR="00665C8E" w:rsidRDefault="00F62CFE">
            <w:pPr>
              <w:spacing w:before="120" w:after="120"/>
            </w:pPr>
            <w:r>
              <w:rPr>
                <w:b/>
                <w:sz w:val="22"/>
                <w:szCs w:val="22"/>
              </w:rPr>
              <w:t>Level, age of the students</w:t>
            </w:r>
            <w:r>
              <w:rPr>
                <w:sz w:val="22"/>
                <w:szCs w:val="22"/>
              </w:rPr>
              <w:t>:</w:t>
            </w:r>
          </w:p>
        </w:tc>
        <w:tc>
          <w:tcPr>
            <w:tcW w:w="10035" w:type="dxa"/>
            <w:gridSpan w:val="2"/>
            <w:shd w:val="clear" w:color="auto" w:fill="auto"/>
          </w:tcPr>
          <w:p w:rsidR="00665C8E" w:rsidRDefault="00F62CFE">
            <w:pPr>
              <w:spacing w:before="120" w:after="120"/>
              <w:rPr>
                <w:sz w:val="22"/>
                <w:szCs w:val="22"/>
              </w:rPr>
            </w:pPr>
            <w:r>
              <w:rPr>
                <w:sz w:val="22"/>
                <w:szCs w:val="22"/>
              </w:rPr>
              <w:t xml:space="preserve"> 15-17</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Subject:</w:t>
            </w:r>
          </w:p>
        </w:tc>
        <w:tc>
          <w:tcPr>
            <w:tcW w:w="10035" w:type="dxa"/>
            <w:gridSpan w:val="2"/>
            <w:shd w:val="clear" w:color="auto" w:fill="auto"/>
          </w:tcPr>
          <w:p w:rsidR="00665C8E" w:rsidRDefault="00F62CFE">
            <w:pPr>
              <w:spacing w:before="120" w:after="120"/>
            </w:pPr>
            <w:r>
              <w:t xml:space="preserve">Psychology/ </w:t>
            </w:r>
            <w:r w:rsidR="0039276D">
              <w:t>Guidance</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Subjects involved:</w:t>
            </w:r>
          </w:p>
        </w:tc>
        <w:tc>
          <w:tcPr>
            <w:tcW w:w="10035" w:type="dxa"/>
            <w:gridSpan w:val="2"/>
            <w:shd w:val="clear" w:color="auto" w:fill="auto"/>
          </w:tcPr>
          <w:p w:rsidR="00665C8E" w:rsidRDefault="00F62CFE">
            <w:pPr>
              <w:spacing w:before="120" w:after="120"/>
            </w:pPr>
            <w:r>
              <w:t>Psychology, Career Planning Lesson</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Aims:</w:t>
            </w:r>
          </w:p>
        </w:tc>
        <w:tc>
          <w:tcPr>
            <w:tcW w:w="10035" w:type="dxa"/>
            <w:gridSpan w:val="2"/>
            <w:shd w:val="clear" w:color="auto" w:fill="auto"/>
          </w:tcPr>
          <w:p w:rsidR="00665C8E" w:rsidRDefault="00F62CFE">
            <w:pPr>
              <w:spacing w:before="120" w:after="120"/>
            </w:pPr>
            <w:r>
              <w:t>To make him realize the components while planning his career</w:t>
            </w:r>
          </w:p>
          <w:p w:rsidR="00665C8E" w:rsidRDefault="00F62CFE">
            <w:pPr>
              <w:spacing w:before="120" w:after="120"/>
            </w:pPr>
            <w:r>
              <w:t>To realize the importance of choosing a profession suitable for personality traits.</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Suggested # of students per group:</w:t>
            </w:r>
          </w:p>
        </w:tc>
        <w:tc>
          <w:tcPr>
            <w:tcW w:w="10035" w:type="dxa"/>
            <w:gridSpan w:val="2"/>
            <w:shd w:val="clear" w:color="auto" w:fill="auto"/>
          </w:tcPr>
          <w:p w:rsidR="00665C8E" w:rsidRDefault="00F62CFE">
            <w:pPr>
              <w:spacing w:before="120" w:after="120"/>
            </w:pPr>
            <w:r>
              <w:t>20-25</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Time of the main activity:</w:t>
            </w:r>
          </w:p>
        </w:tc>
        <w:tc>
          <w:tcPr>
            <w:tcW w:w="10035" w:type="dxa"/>
            <w:gridSpan w:val="2"/>
            <w:shd w:val="clear" w:color="auto" w:fill="auto"/>
          </w:tcPr>
          <w:p w:rsidR="00665C8E" w:rsidRDefault="00F62CFE">
            <w:pPr>
              <w:spacing w:before="120" w:after="120"/>
            </w:pPr>
            <w:r>
              <w:t>15 minutes + 15 minutes (2 different lessons)</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Material:</w:t>
            </w:r>
          </w:p>
        </w:tc>
        <w:tc>
          <w:tcPr>
            <w:tcW w:w="10035" w:type="dxa"/>
            <w:gridSpan w:val="2"/>
            <w:shd w:val="clear" w:color="auto" w:fill="auto"/>
          </w:tcPr>
          <w:p w:rsidR="00665C8E" w:rsidRDefault="00F62CFE">
            <w:pPr>
              <w:spacing w:before="120" w:after="120"/>
            </w:pPr>
            <w:r>
              <w:t>Smart Board or Blackboard</w:t>
            </w:r>
          </w:p>
          <w:p w:rsidR="00665C8E" w:rsidRDefault="00F62CFE">
            <w:pPr>
              <w:spacing w:before="120" w:after="120"/>
            </w:pPr>
            <w:r>
              <w:t>Formulation Templates. (Annex2)</w:t>
            </w:r>
          </w:p>
          <w:p w:rsidR="00665C8E" w:rsidRDefault="00F62CFE">
            <w:pPr>
              <w:spacing w:before="120" w:after="120"/>
            </w:pPr>
            <w:r>
              <w:t>Sample Talent Lists, (To help to facilitate thinking) (Annex 1)</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Competences:</w:t>
            </w:r>
          </w:p>
        </w:tc>
        <w:tc>
          <w:tcPr>
            <w:tcW w:w="10035" w:type="dxa"/>
            <w:gridSpan w:val="2"/>
            <w:shd w:val="clear" w:color="auto" w:fill="auto"/>
          </w:tcPr>
          <w:p w:rsidR="00665C8E" w:rsidRDefault="00F62CFE">
            <w:pPr>
              <w:spacing w:before="120" w:after="120"/>
            </w:pPr>
            <w:r>
              <w:t>Ability to create the formulation for own career planning</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Preparatory actions if any:</w:t>
            </w:r>
          </w:p>
        </w:tc>
        <w:tc>
          <w:tcPr>
            <w:tcW w:w="10035" w:type="dxa"/>
            <w:gridSpan w:val="2"/>
            <w:shd w:val="clear" w:color="auto" w:fill="auto"/>
          </w:tcPr>
          <w:p w:rsidR="00665C8E" w:rsidRDefault="00F62CFE">
            <w:pPr>
              <w:spacing w:before="120" w:after="120"/>
            </w:pPr>
            <w:r>
              <w:t xml:space="preserve">A formulation template was prepared in order to make effective planning and </w:t>
            </w:r>
          </w:p>
          <w:p w:rsidR="00665C8E" w:rsidRDefault="00F62CFE">
            <w:pPr>
              <w:spacing w:before="120" w:after="120"/>
            </w:pPr>
            <w:r>
              <w:t>multiplied by the number of students.</w:t>
            </w:r>
          </w:p>
          <w:p w:rsidR="00665C8E" w:rsidRDefault="00F62CFE">
            <w:pPr>
              <w:spacing w:before="120" w:after="120"/>
            </w:pPr>
            <w:r>
              <w:t>Talent sample lists were prepared.</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Expected results:</w:t>
            </w:r>
          </w:p>
        </w:tc>
        <w:tc>
          <w:tcPr>
            <w:tcW w:w="10035" w:type="dxa"/>
            <w:gridSpan w:val="2"/>
            <w:shd w:val="clear" w:color="auto" w:fill="auto"/>
          </w:tcPr>
          <w:p w:rsidR="00665C8E" w:rsidRDefault="00F62CFE">
            <w:pPr>
              <w:spacing w:before="120" w:after="120"/>
            </w:pPr>
            <w:r>
              <w:t>Considering different premises in planning his career and gaining the practice of thinking multiple</w:t>
            </w:r>
          </w:p>
          <w:p w:rsidR="00665C8E" w:rsidRDefault="00F62CFE">
            <w:pPr>
              <w:spacing w:before="120" w:after="120"/>
            </w:pPr>
            <w:r>
              <w:lastRenderedPageBreak/>
              <w:t>Motivated to know oneself and explore occupations in the context of different elements</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lastRenderedPageBreak/>
              <w:t>Expected difficulties:</w:t>
            </w:r>
          </w:p>
        </w:tc>
        <w:tc>
          <w:tcPr>
            <w:tcW w:w="10035" w:type="dxa"/>
            <w:gridSpan w:val="2"/>
            <w:shd w:val="clear" w:color="auto" w:fill="auto"/>
          </w:tcPr>
          <w:p w:rsidR="00665C8E" w:rsidRDefault="00F62CFE">
            <w:pPr>
              <w:spacing w:before="120" w:after="120"/>
            </w:pPr>
            <w:r>
              <w:t>The fact that the student is at a very low level or is very indecisive at the stage of career decision making may make it difficult to focus on the components.</w:t>
            </w:r>
          </w:p>
          <w:p w:rsidR="00665C8E" w:rsidRDefault="00F62CFE">
            <w:pPr>
              <w:spacing w:before="120" w:after="120"/>
            </w:pPr>
            <w:r>
              <w:t>If there is difficulty in understanding that the skill-talent list is just a sample list, it is likely to be limiting.</w:t>
            </w:r>
          </w:p>
        </w:tc>
      </w:tr>
      <w:tr w:rsidR="00665C8E">
        <w:trPr>
          <w:gridAfter w:val="1"/>
          <w:wAfter w:w="105" w:type="dxa"/>
        </w:trPr>
        <w:tc>
          <w:tcPr>
            <w:tcW w:w="4185" w:type="dxa"/>
            <w:gridSpan w:val="2"/>
            <w:shd w:val="clear" w:color="auto" w:fill="FFE599"/>
          </w:tcPr>
          <w:p w:rsidR="00665C8E" w:rsidRDefault="00F62CFE">
            <w:pPr>
              <w:spacing w:before="120" w:after="120"/>
              <w:rPr>
                <w:b/>
              </w:rPr>
            </w:pPr>
            <w:r>
              <w:rPr>
                <w:b/>
              </w:rPr>
              <w:t>Follow up if any:</w:t>
            </w:r>
          </w:p>
        </w:tc>
        <w:tc>
          <w:tcPr>
            <w:tcW w:w="10035" w:type="dxa"/>
            <w:gridSpan w:val="2"/>
            <w:shd w:val="clear" w:color="auto" w:fill="auto"/>
          </w:tcPr>
          <w:p w:rsidR="00665C8E" w:rsidRDefault="00665C8E">
            <w:pPr>
              <w:spacing w:before="120" w:after="120"/>
            </w:pPr>
          </w:p>
          <w:p w:rsidR="00665C8E" w:rsidRDefault="00F62CFE">
            <w:pPr>
              <w:spacing w:before="120" w:after="120"/>
            </w:pPr>
            <w:r>
              <w:t>Guiding in the process of creating the formulation</w:t>
            </w:r>
          </w:p>
          <w:p w:rsidR="00665C8E" w:rsidRDefault="00F62CFE">
            <w:pPr>
              <w:spacing w:before="120" w:after="120"/>
            </w:pPr>
            <w:r>
              <w:t>Controlling the creation of the activity by discussing it with other friends</w:t>
            </w:r>
          </w:p>
        </w:tc>
      </w:tr>
      <w:tr w:rsidR="00665C8E">
        <w:tc>
          <w:tcPr>
            <w:tcW w:w="990" w:type="dxa"/>
            <w:shd w:val="clear" w:color="auto" w:fill="FFE599"/>
            <w:tcMar>
              <w:left w:w="70" w:type="dxa"/>
              <w:right w:w="70" w:type="dxa"/>
            </w:tcMar>
          </w:tcPr>
          <w:p w:rsidR="00665C8E" w:rsidRDefault="00F62CFE">
            <w:pPr>
              <w:spacing w:before="240" w:after="240"/>
              <w:jc w:val="center"/>
              <w:rPr>
                <w:b/>
                <w:smallCaps/>
              </w:rPr>
            </w:pPr>
            <w:r>
              <w:rPr>
                <w:b/>
                <w:smallCaps/>
              </w:rPr>
              <w:t>Time</w:t>
            </w:r>
          </w:p>
        </w:tc>
        <w:tc>
          <w:tcPr>
            <w:tcW w:w="7800" w:type="dxa"/>
            <w:gridSpan w:val="2"/>
            <w:shd w:val="clear" w:color="auto" w:fill="FFE599"/>
            <w:tcMar>
              <w:left w:w="70" w:type="dxa"/>
              <w:right w:w="70" w:type="dxa"/>
            </w:tcMar>
          </w:tcPr>
          <w:p w:rsidR="00665C8E" w:rsidRDefault="00F62CFE">
            <w:pPr>
              <w:spacing w:before="240" w:after="240"/>
              <w:jc w:val="center"/>
              <w:rPr>
                <w:b/>
                <w:smallCaps/>
              </w:rPr>
            </w:pPr>
            <w:r>
              <w:rPr>
                <w:b/>
                <w:smallCaps/>
              </w:rPr>
              <w:t>PROCEDURE    (T: teacher; SS: students; O: other)</w:t>
            </w:r>
          </w:p>
        </w:tc>
        <w:tc>
          <w:tcPr>
            <w:tcW w:w="5535" w:type="dxa"/>
            <w:gridSpan w:val="2"/>
            <w:shd w:val="clear" w:color="auto" w:fill="FFE599"/>
            <w:tcMar>
              <w:left w:w="70" w:type="dxa"/>
              <w:right w:w="70" w:type="dxa"/>
            </w:tcMar>
          </w:tcPr>
          <w:p w:rsidR="00665C8E" w:rsidRDefault="00F62CFE">
            <w:pPr>
              <w:spacing w:before="240" w:after="240"/>
              <w:jc w:val="center"/>
              <w:rPr>
                <w:b/>
              </w:rPr>
            </w:pPr>
            <w:r>
              <w:rPr>
                <w:b/>
              </w:rPr>
              <w:t>METHOD</w:t>
            </w:r>
          </w:p>
        </w:tc>
      </w:tr>
      <w:tr w:rsidR="00665C8E">
        <w:tc>
          <w:tcPr>
            <w:tcW w:w="990" w:type="dxa"/>
            <w:shd w:val="clear" w:color="auto" w:fill="auto"/>
            <w:tcMar>
              <w:left w:w="70" w:type="dxa"/>
              <w:right w:w="70" w:type="dxa"/>
            </w:tcMar>
            <w:vAlign w:val="center"/>
          </w:tcPr>
          <w:p w:rsidR="00665C8E" w:rsidRDefault="00F62CFE">
            <w:pPr>
              <w:jc w:val="center"/>
              <w:rPr>
                <w:b/>
                <w:smallCaps/>
              </w:rPr>
            </w:pPr>
            <w:r>
              <w:rPr>
                <w:b/>
                <w:smallCaps/>
              </w:rPr>
              <w:t>5’</w:t>
            </w:r>
          </w:p>
        </w:tc>
        <w:tc>
          <w:tcPr>
            <w:tcW w:w="7800" w:type="dxa"/>
            <w:gridSpan w:val="2"/>
            <w:shd w:val="clear" w:color="auto" w:fill="auto"/>
            <w:tcMar>
              <w:left w:w="70" w:type="dxa"/>
              <w:right w:w="70" w:type="dxa"/>
            </w:tcMar>
          </w:tcPr>
          <w:p w:rsidR="00665C8E" w:rsidRDefault="001A31E7" w:rsidP="00E641FF">
            <w:pPr>
              <w:pStyle w:val="Bezodstpw"/>
              <w:jc w:val="both"/>
            </w:pPr>
            <w:r w:rsidRPr="001A31E7">
              <w:t>F</w:t>
            </w:r>
            <w:r w:rsidR="00F62CFE">
              <w:t>acilitating lists of abilities are opened in a way that they can see from the smart board. or, the attached lists are circulated in the classroom so that they can look at them one by one, and then they are hung on the classroom board.</w:t>
            </w:r>
          </w:p>
          <w:p w:rsidR="00665C8E" w:rsidRDefault="00F62CFE" w:rsidP="00E641FF">
            <w:pPr>
              <w:pStyle w:val="Bezodstpw"/>
              <w:jc w:val="both"/>
            </w:pPr>
            <w:r>
              <w:t>a template is drawn on the board to show an example formulation.</w:t>
            </w:r>
          </w:p>
          <w:p w:rsidR="00665C8E" w:rsidRDefault="00665C8E" w:rsidP="00E641FF">
            <w:pPr>
              <w:jc w:val="both"/>
              <w:rPr>
                <w:smallCaps/>
              </w:rPr>
            </w:pPr>
          </w:p>
          <w:p w:rsidR="00665C8E" w:rsidRDefault="00665C8E" w:rsidP="00E641FF">
            <w:pPr>
              <w:jc w:val="both"/>
              <w:rPr>
                <w:b/>
                <w:smallCaps/>
              </w:rPr>
            </w:pPr>
          </w:p>
        </w:tc>
        <w:tc>
          <w:tcPr>
            <w:tcW w:w="5535" w:type="dxa"/>
            <w:gridSpan w:val="2"/>
            <w:shd w:val="clear" w:color="auto" w:fill="auto"/>
            <w:tcMar>
              <w:left w:w="70" w:type="dxa"/>
              <w:right w:w="70" w:type="dxa"/>
            </w:tcMar>
          </w:tcPr>
          <w:p w:rsidR="00665C8E" w:rsidRDefault="00665C8E"/>
          <w:p w:rsidR="00665C8E" w:rsidRDefault="00F62CFE">
            <w:r>
              <w:t>Lecture, Question and Answer, Group Discussion, Individual Studies, Group Work, Brainstorming,</w:t>
            </w:r>
          </w:p>
        </w:tc>
      </w:tr>
      <w:tr w:rsidR="00665C8E">
        <w:tc>
          <w:tcPr>
            <w:tcW w:w="9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665C8E" w:rsidRDefault="00F62CFE">
            <w:pPr>
              <w:spacing w:before="240" w:after="240"/>
              <w:jc w:val="center"/>
              <w:rPr>
                <w:b/>
                <w:smallCaps/>
              </w:rPr>
            </w:pPr>
            <w:r>
              <w:rPr>
                <w:b/>
                <w:smallCaps/>
              </w:rPr>
              <w:t>10’</w:t>
            </w:r>
          </w:p>
        </w:tc>
        <w:tc>
          <w:tcPr>
            <w:tcW w:w="780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665C8E" w:rsidRDefault="00F62CFE" w:rsidP="00E641FF">
            <w:pPr>
              <w:spacing w:before="120"/>
              <w:jc w:val="both"/>
            </w:pPr>
            <w:r>
              <w:t>Students are given the right to speak about what "career planning" means and "what the elements of career planning should be". The necessary elements are placed in the template.</w:t>
            </w:r>
          </w:p>
        </w:tc>
        <w:tc>
          <w:tcPr>
            <w:tcW w:w="553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665C8E" w:rsidRDefault="00665C8E">
            <w:pPr>
              <w:jc w:val="center"/>
            </w:pPr>
          </w:p>
          <w:p w:rsidR="00665C8E" w:rsidRDefault="00F62CFE">
            <w:pPr>
              <w:spacing w:before="240" w:after="240"/>
              <w:jc w:val="center"/>
            </w:pPr>
            <w:r>
              <w:t>Brainstorming, Group Discussion, Writing</w:t>
            </w:r>
          </w:p>
          <w:p w:rsidR="00665C8E" w:rsidRDefault="00665C8E">
            <w:pPr>
              <w:spacing w:before="240" w:after="240"/>
              <w:jc w:val="center"/>
              <w:rPr>
                <w:b/>
              </w:rPr>
            </w:pPr>
          </w:p>
        </w:tc>
      </w:tr>
      <w:tr w:rsidR="00665C8E">
        <w:tc>
          <w:tcPr>
            <w:tcW w:w="9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665C8E" w:rsidRDefault="00F62CFE">
            <w:pPr>
              <w:spacing w:before="240" w:after="240"/>
              <w:jc w:val="center"/>
              <w:rPr>
                <w:b/>
                <w:smallCaps/>
              </w:rPr>
            </w:pPr>
            <w:r>
              <w:rPr>
                <w:b/>
                <w:smallCaps/>
              </w:rPr>
              <w:t>15’</w:t>
            </w:r>
          </w:p>
        </w:tc>
        <w:tc>
          <w:tcPr>
            <w:tcW w:w="780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665C8E" w:rsidRDefault="00F62CFE" w:rsidP="00E641FF">
            <w:pPr>
              <w:pStyle w:val="Bezodstpw"/>
              <w:jc w:val="both"/>
            </w:pPr>
            <w:r>
              <w:t>Formulation templates are distributed to students (appendix2)</w:t>
            </w:r>
          </w:p>
          <w:p w:rsidR="00665C8E" w:rsidRDefault="00F62CFE" w:rsidP="00E641FF">
            <w:pPr>
              <w:pStyle w:val="Bezodstpw"/>
              <w:jc w:val="both"/>
            </w:pPr>
            <w:r>
              <w:t>Students are instructed to focus on one of the professions they would like to choose and write it on the top line.</w:t>
            </w:r>
          </w:p>
          <w:p w:rsidR="00665C8E" w:rsidRDefault="00F62CFE" w:rsidP="00E641FF">
            <w:pPr>
              <w:pStyle w:val="Bezodstpw"/>
              <w:jc w:val="both"/>
            </w:pPr>
            <w:r>
              <w:lastRenderedPageBreak/>
              <w:t>Then they are asked to think about each of the components.</w:t>
            </w:r>
          </w:p>
          <w:p w:rsidR="00665C8E" w:rsidRDefault="00F62CFE" w:rsidP="00E641FF">
            <w:pPr>
              <w:pStyle w:val="Bezodstpw"/>
              <w:jc w:val="both"/>
            </w:pPr>
            <w:r>
              <w:t>They are asked to discuss with their friends as a duo group about what the missing component in each line might cause, and write it on the template.</w:t>
            </w:r>
          </w:p>
          <w:p w:rsidR="00665C8E" w:rsidRDefault="00F62CFE" w:rsidP="00E641FF">
            <w:pPr>
              <w:pStyle w:val="Bezodstpw"/>
              <w:jc w:val="both"/>
              <w:rPr>
                <w:b/>
              </w:rPr>
            </w:pPr>
            <w:r>
              <w:t xml:space="preserve">After completing the formulation work, students are asked to share with the large group. </w:t>
            </w:r>
          </w:p>
        </w:tc>
        <w:tc>
          <w:tcPr>
            <w:tcW w:w="553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665C8E" w:rsidRDefault="00F62CFE">
            <w:pPr>
              <w:spacing w:before="240" w:after="240"/>
              <w:jc w:val="center"/>
            </w:pPr>
            <w:r>
              <w:lastRenderedPageBreak/>
              <w:t>Brainstorming, Group Discussion, Writing</w:t>
            </w:r>
          </w:p>
          <w:p w:rsidR="00665C8E" w:rsidRDefault="00665C8E">
            <w:pPr>
              <w:spacing w:before="240" w:after="240"/>
              <w:jc w:val="center"/>
              <w:rPr>
                <w:b/>
              </w:rPr>
            </w:pPr>
          </w:p>
        </w:tc>
      </w:tr>
    </w:tbl>
    <w:p w:rsidR="00665C8E" w:rsidRDefault="00665C8E"/>
    <w:p w:rsidR="00665C8E" w:rsidRDefault="00665C8E">
      <w:pPr>
        <w:rPr>
          <w:b/>
          <w:smallCaps/>
        </w:rPr>
      </w:pPr>
    </w:p>
    <w:tbl>
      <w:tblPr>
        <w:tblStyle w:val="a0"/>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665C8E">
        <w:tc>
          <w:tcPr>
            <w:tcW w:w="14142" w:type="dxa"/>
          </w:tcPr>
          <w:p w:rsidR="00665C8E" w:rsidRDefault="00F62CFE">
            <w:pPr>
              <w:rPr>
                <w:b/>
              </w:rPr>
            </w:pPr>
            <w:r>
              <w:rPr>
                <w:b/>
              </w:rPr>
              <w:t>NOTES TO THE TEACHER:</w:t>
            </w:r>
          </w:p>
          <w:p w:rsidR="00665C8E" w:rsidRDefault="00665C8E"/>
          <w:p w:rsidR="00665C8E" w:rsidRDefault="00F62CFE">
            <w:r>
              <w:t>When the teacher gives the formulation paper to the students, he or she can use the ideas below, but the students are asked to brainstorm first.</w:t>
            </w:r>
          </w:p>
          <w:p w:rsidR="00665C8E" w:rsidRDefault="00665C8E"/>
          <w:p w:rsidR="00665C8E" w:rsidRDefault="00F62CFE">
            <w:r>
              <w:t>• “Confusion” in the absence of Vision-Mission,</w:t>
            </w:r>
          </w:p>
          <w:p w:rsidR="00665C8E" w:rsidRDefault="00F62CFE">
            <w:r>
              <w:t>• “Anxiety” in the absence of skills,</w:t>
            </w:r>
          </w:p>
          <w:p w:rsidR="00665C8E" w:rsidRDefault="00F62CFE">
            <w:r>
              <w:t>• “resistance or loneliness” in the absence of a motivational environment,</w:t>
            </w:r>
          </w:p>
          <w:p w:rsidR="00665C8E" w:rsidRDefault="00F62CFE">
            <w:r>
              <w:t>• “Frustration” in the absence of resources,</w:t>
            </w:r>
          </w:p>
          <w:p w:rsidR="00665C8E" w:rsidRDefault="00F62CFE">
            <w:r>
              <w:t>• A “feeling of false starts” in the absence of planned progress</w:t>
            </w:r>
          </w:p>
          <w:p w:rsidR="00665C8E" w:rsidRDefault="00F62CFE">
            <w:r>
              <w:t>• “Bored with the profession” in the absence of interest</w:t>
            </w:r>
          </w:p>
          <w:p w:rsidR="00665C8E" w:rsidRDefault="00F62CFE">
            <w:r>
              <w:t>• “Psychological depression or desire to give up” in the absence of value congruence</w:t>
            </w:r>
          </w:p>
          <w:p w:rsidR="00665C8E" w:rsidRDefault="00F62CFE">
            <w:r>
              <w:t>• There may have a “desire to give up” when he realizes that he does not know the profession.</w:t>
            </w:r>
          </w:p>
        </w:tc>
      </w:tr>
    </w:tbl>
    <w:p w:rsidR="00665C8E" w:rsidRDefault="00665C8E"/>
    <w:p w:rsidR="00665C8E" w:rsidRDefault="00665C8E"/>
    <w:p w:rsidR="00665C8E" w:rsidRDefault="00665C8E"/>
    <w:p w:rsidR="001A31E7" w:rsidRDefault="001A31E7">
      <w:pPr>
        <w:rPr>
          <w:b/>
        </w:rPr>
      </w:pPr>
      <w:bookmarkStart w:id="0" w:name="_heading=h.gjdgxs" w:colFirst="0" w:colLast="0"/>
      <w:bookmarkEnd w:id="0"/>
    </w:p>
    <w:sectPr w:rsidR="001A31E7">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1D" w:rsidRDefault="0060191D">
      <w:r>
        <w:separator/>
      </w:r>
    </w:p>
  </w:endnote>
  <w:endnote w:type="continuationSeparator" w:id="0">
    <w:p w:rsidR="0060191D" w:rsidRDefault="0060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5F" w:rsidRDefault="004570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5F" w:rsidRDefault="0045705F">
    <w:pPr>
      <w:pStyle w:val="Stopka"/>
    </w:pPr>
    <w:bookmarkStart w:id="2" w:name="_GoBack"/>
    <w:r>
      <w:rPr>
        <w:noProof/>
        <w:lang w:val="pl-PL" w:eastAsia="pl-PL"/>
      </w:rPr>
      <mc:AlternateContent>
        <mc:Choice Requires="wpg">
          <w:drawing>
            <wp:anchor distT="0" distB="0" distL="114300" distR="114300" simplePos="0" relativeHeight="251659264" behindDoc="0" locked="0" layoutInCell="1" allowOverlap="1" wp14:anchorId="20D8D747" wp14:editId="39C7915D">
              <wp:simplePos x="0" y="0"/>
              <wp:positionH relativeFrom="column">
                <wp:posOffset>-247650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45705F" w:rsidRPr="00665D1C" w:rsidRDefault="0045705F" w:rsidP="0045705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45705F" w:rsidRPr="005B584A" w:rsidRDefault="0045705F" w:rsidP="0045705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45705F" w:rsidRDefault="0045705F" w:rsidP="0045705F"/>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19.5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oGP0/iAAAACwEAAA8AAABkcnMvZG93bnJl&#10;di54bWxMj0FPwkAQhe8m/ofNmHiD7YpWKN0SQtQTMRFMDLelHdqG7mzTXdry7x1OepuZ9/Lme+lq&#10;tI3osfO1Iw1qGoFAyl1RU6nhe/8+mYPwwVBhGkeo4YoeVtn9XWqSwg30hf0ulIJDyCdGQxVCm0jp&#10;8wqt8VPXIrF2cp01gdeulEVnBg63jXyKolhaUxN/qEyLmwrz8+5iNXwMZljP1Fu/PZ8218P+5fNn&#10;q1Drx4dxvQQRcAx/ZrjhMzpkzHR0Fyq8aDRMZgvuEnhQSoG4OZ7jmE9HDa/zBcgslf87ZL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FoGP0/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45705F" w:rsidRPr="00665D1C" w:rsidRDefault="0045705F" w:rsidP="0045705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45705F" w:rsidRPr="005B584A" w:rsidRDefault="0045705F" w:rsidP="0045705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45705F" w:rsidRDefault="0045705F" w:rsidP="0045705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5F" w:rsidRDefault="004570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1D" w:rsidRDefault="0060191D">
      <w:r>
        <w:separator/>
      </w:r>
    </w:p>
  </w:footnote>
  <w:footnote w:type="continuationSeparator" w:id="0">
    <w:p w:rsidR="0060191D" w:rsidRDefault="0060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5F" w:rsidRDefault="0045705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8E" w:rsidRDefault="00665C8E">
    <w:pPr>
      <w:widowControl w:val="0"/>
      <w:pBdr>
        <w:top w:val="nil"/>
        <w:left w:val="nil"/>
        <w:bottom w:val="nil"/>
        <w:right w:val="nil"/>
        <w:between w:val="nil"/>
      </w:pBdr>
      <w:spacing w:line="276" w:lineRule="auto"/>
    </w:pPr>
  </w:p>
  <w:tbl>
    <w:tblPr>
      <w:tblStyle w:val="a2"/>
      <w:tblW w:w="14144" w:type="dxa"/>
      <w:tblInd w:w="-115" w:type="dxa"/>
      <w:tblLayout w:type="fixed"/>
      <w:tblLook w:val="0400" w:firstRow="0" w:lastRow="0" w:firstColumn="0" w:lastColumn="0" w:noHBand="0" w:noVBand="1"/>
    </w:tblPr>
    <w:tblGrid>
      <w:gridCol w:w="4714"/>
      <w:gridCol w:w="4715"/>
      <w:gridCol w:w="4715"/>
    </w:tblGrid>
    <w:tr w:rsidR="00665C8E">
      <w:tc>
        <w:tcPr>
          <w:tcW w:w="4714" w:type="dxa"/>
          <w:shd w:val="clear" w:color="auto" w:fill="FFE599"/>
          <w:vAlign w:val="center"/>
        </w:tcPr>
        <w:p w:rsidR="00665C8E" w:rsidRDefault="00F62CFE">
          <w:pPr>
            <w:pBdr>
              <w:top w:val="nil"/>
              <w:left w:val="nil"/>
              <w:bottom w:val="nil"/>
              <w:right w:val="nil"/>
              <w:between w:val="nil"/>
            </w:pBdr>
            <w:tabs>
              <w:tab w:val="center" w:pos="4536"/>
              <w:tab w:val="right" w:pos="9072"/>
              <w:tab w:val="center" w:pos="7002"/>
              <w:tab w:val="right" w:pos="14004"/>
            </w:tabs>
            <w:jc w:val="center"/>
            <w:rPr>
              <w:sz w:val="40"/>
              <w:szCs w:val="40"/>
            </w:rPr>
          </w:pPr>
          <w:bookmarkStart w:id="1" w:name="bookmark=id.1fob9te" w:colFirst="0" w:colLast="0"/>
          <w:bookmarkEnd w:id="1"/>
          <w:r>
            <w:rPr>
              <w:sz w:val="40"/>
              <w:szCs w:val="40"/>
            </w:rPr>
            <w:t>CAREER COUNSELLING</w:t>
          </w:r>
        </w:p>
      </w:tc>
      <w:tc>
        <w:tcPr>
          <w:tcW w:w="4715" w:type="dxa"/>
          <w:shd w:val="clear" w:color="auto" w:fill="FFE599"/>
          <w:vAlign w:val="center"/>
        </w:tcPr>
        <w:p w:rsidR="00665C8E" w:rsidRDefault="00F62CFE">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extent cx="769620" cy="7696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665C8E" w:rsidRDefault="00F62CFE">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rsidR="00665C8E" w:rsidRDefault="00665C8E">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5F" w:rsidRDefault="0045705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8E"/>
    <w:rsid w:val="00051407"/>
    <w:rsid w:val="001A31E7"/>
    <w:rsid w:val="0039276D"/>
    <w:rsid w:val="0045705F"/>
    <w:rsid w:val="004F516A"/>
    <w:rsid w:val="0060191D"/>
    <w:rsid w:val="00665C8E"/>
    <w:rsid w:val="00666306"/>
    <w:rsid w:val="0082337D"/>
    <w:rsid w:val="00E641FF"/>
    <w:rsid w:val="00F62CFE"/>
    <w:rsid w:val="00FC3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D72819"/>
    <w:rPr>
      <w:rFonts w:ascii="Tahoma" w:hAnsi="Tahoma" w:cs="Tahoma"/>
      <w:sz w:val="16"/>
      <w:szCs w:val="16"/>
    </w:rPr>
  </w:style>
  <w:style w:type="character" w:customStyle="1" w:styleId="TekstdymkaZnak">
    <w:name w:val="Tekst dymka Znak"/>
    <w:basedOn w:val="Domylnaczcionkaakapitu"/>
    <w:link w:val="Tekstdymka"/>
    <w:uiPriority w:val="99"/>
    <w:semiHidden/>
    <w:rsid w:val="00D72819"/>
    <w:rPr>
      <w:rFonts w:ascii="Tahoma" w:eastAsia="Times New Roman" w:hAnsi="Tahoma" w:cs="Tahoma"/>
      <w:color w:val="000000"/>
      <w:sz w:val="16"/>
      <w:szCs w:val="16"/>
      <w:lang w:val="en-GB" w:eastAsia="hu-HU"/>
    </w:rPr>
  </w:style>
  <w:style w:type="table" w:styleId="Tabela-Siatka">
    <w:name w:val="Table Grid"/>
    <w:basedOn w:val="Standardowy"/>
    <w:uiPriority w:val="39"/>
    <w:rsid w:val="0048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paragraph" w:styleId="HTML-wstpniesformatowany">
    <w:name w:val="HTML Preformatted"/>
    <w:basedOn w:val="Normalny"/>
    <w:link w:val="HTML-wstpniesformatowanyZnak"/>
    <w:uiPriority w:val="99"/>
    <w:semiHidden/>
    <w:unhideWhenUsed/>
    <w:rsid w:val="001A3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pl-PL" w:eastAsia="pl-PL"/>
    </w:rPr>
  </w:style>
  <w:style w:type="character" w:customStyle="1" w:styleId="HTML-wstpniesformatowanyZnak">
    <w:name w:val="HTML - wstępnie sformatowany Znak"/>
    <w:basedOn w:val="Domylnaczcionkaakapitu"/>
    <w:link w:val="HTML-wstpniesformatowany"/>
    <w:uiPriority w:val="99"/>
    <w:semiHidden/>
    <w:rsid w:val="001A31E7"/>
    <w:rPr>
      <w:rFonts w:ascii="Courier New" w:hAnsi="Courier New" w:cs="Courier New"/>
      <w:sz w:val="20"/>
      <w:szCs w:val="20"/>
      <w:lang w:val="pl-PL"/>
    </w:rPr>
  </w:style>
  <w:style w:type="character" w:customStyle="1" w:styleId="y2iqfc">
    <w:name w:val="y2iqfc"/>
    <w:basedOn w:val="Domylnaczcionkaakapitu"/>
    <w:rsid w:val="001A31E7"/>
  </w:style>
  <w:style w:type="paragraph" w:styleId="Bezodstpw">
    <w:name w:val="No Spacing"/>
    <w:uiPriority w:val="1"/>
    <w:qFormat/>
    <w:rsid w:val="001A31E7"/>
    <w:rPr>
      <w:color w:val="000000"/>
      <w:szCs w:val="20"/>
      <w:lang w:eastAsia="hu-HU"/>
    </w:rPr>
  </w:style>
  <w:style w:type="character" w:styleId="Hipercze">
    <w:name w:val="Hyperlink"/>
    <w:basedOn w:val="Domylnaczcionkaakapitu"/>
    <w:uiPriority w:val="99"/>
    <w:unhideWhenUsed/>
    <w:rsid w:val="0045705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D72819"/>
    <w:rPr>
      <w:rFonts w:ascii="Tahoma" w:hAnsi="Tahoma" w:cs="Tahoma"/>
      <w:sz w:val="16"/>
      <w:szCs w:val="16"/>
    </w:rPr>
  </w:style>
  <w:style w:type="character" w:customStyle="1" w:styleId="TekstdymkaZnak">
    <w:name w:val="Tekst dymka Znak"/>
    <w:basedOn w:val="Domylnaczcionkaakapitu"/>
    <w:link w:val="Tekstdymka"/>
    <w:uiPriority w:val="99"/>
    <w:semiHidden/>
    <w:rsid w:val="00D72819"/>
    <w:rPr>
      <w:rFonts w:ascii="Tahoma" w:eastAsia="Times New Roman" w:hAnsi="Tahoma" w:cs="Tahoma"/>
      <w:color w:val="000000"/>
      <w:sz w:val="16"/>
      <w:szCs w:val="16"/>
      <w:lang w:val="en-GB" w:eastAsia="hu-HU"/>
    </w:rPr>
  </w:style>
  <w:style w:type="table" w:styleId="Tabela-Siatka">
    <w:name w:val="Table Grid"/>
    <w:basedOn w:val="Standardowy"/>
    <w:uiPriority w:val="39"/>
    <w:rsid w:val="0048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paragraph" w:styleId="HTML-wstpniesformatowany">
    <w:name w:val="HTML Preformatted"/>
    <w:basedOn w:val="Normalny"/>
    <w:link w:val="HTML-wstpniesformatowanyZnak"/>
    <w:uiPriority w:val="99"/>
    <w:semiHidden/>
    <w:unhideWhenUsed/>
    <w:rsid w:val="001A3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pl-PL" w:eastAsia="pl-PL"/>
    </w:rPr>
  </w:style>
  <w:style w:type="character" w:customStyle="1" w:styleId="HTML-wstpniesformatowanyZnak">
    <w:name w:val="HTML - wstępnie sformatowany Znak"/>
    <w:basedOn w:val="Domylnaczcionkaakapitu"/>
    <w:link w:val="HTML-wstpniesformatowany"/>
    <w:uiPriority w:val="99"/>
    <w:semiHidden/>
    <w:rsid w:val="001A31E7"/>
    <w:rPr>
      <w:rFonts w:ascii="Courier New" w:hAnsi="Courier New" w:cs="Courier New"/>
      <w:sz w:val="20"/>
      <w:szCs w:val="20"/>
      <w:lang w:val="pl-PL"/>
    </w:rPr>
  </w:style>
  <w:style w:type="character" w:customStyle="1" w:styleId="y2iqfc">
    <w:name w:val="y2iqfc"/>
    <w:basedOn w:val="Domylnaczcionkaakapitu"/>
    <w:rsid w:val="001A31E7"/>
  </w:style>
  <w:style w:type="paragraph" w:styleId="Bezodstpw">
    <w:name w:val="No Spacing"/>
    <w:uiPriority w:val="1"/>
    <w:qFormat/>
    <w:rsid w:val="001A31E7"/>
    <w:rPr>
      <w:color w:val="000000"/>
      <w:szCs w:val="20"/>
      <w:lang w:eastAsia="hu-HU"/>
    </w:rPr>
  </w:style>
  <w:style w:type="character" w:styleId="Hipercze">
    <w:name w:val="Hyperlink"/>
    <w:basedOn w:val="Domylnaczcionkaakapitu"/>
    <w:uiPriority w:val="99"/>
    <w:unhideWhenUsed/>
    <w:rsid w:val="004570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71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MBgT0imNw/I8cR43Cb0qFarBbA==">AMUW2mV2ugkjT6BaoblLresw8YOSdLSnNvSPNLoIgIYE09yvkBxQGWZElshJcfmVX/pLKCtdod7mg9S43jM0zktc7MEw4le1mApahcizxaZ1vVLMVmq3DKSVZfsxD6VpRKw6z6Y9vPP3aziBXbNb0SOWgx+Z5+bX0g==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479</Words>
  <Characters>2880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10</cp:revision>
  <cp:lastPrinted>2023-06-08T16:58:00Z</cp:lastPrinted>
  <dcterms:created xsi:type="dcterms:W3CDTF">2023-03-28T18:49:00Z</dcterms:created>
  <dcterms:modified xsi:type="dcterms:W3CDTF">2023-10-05T08:34:00Z</dcterms:modified>
</cp:coreProperties>
</file>