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8E" w:rsidRDefault="00F62CFE">
      <w:pPr>
        <w:rPr>
          <w:b/>
        </w:rPr>
      </w:pPr>
      <w:r>
        <w:rPr>
          <w:b/>
        </w:rPr>
        <w:t>Annex 1: SKILLS-ABILITY LIST (For Giving Idea)</w:t>
      </w:r>
    </w:p>
    <w:p w:rsidR="00665C8E" w:rsidRDefault="00F62CFE">
      <w:r>
        <w:t xml:space="preserve"> </w:t>
      </w:r>
    </w:p>
    <w:p w:rsidR="00665C8E" w:rsidRDefault="00F62CFE">
      <w:r>
        <w:t>• Being able to use communication and network security devices and operating system software effectively and to follow its technology.</w:t>
      </w:r>
    </w:p>
    <w:p w:rsidR="00665C8E" w:rsidRDefault="00F62CFE">
      <w:r>
        <w:t>• Ability to think analytically</w:t>
      </w:r>
    </w:p>
    <w:p w:rsidR="00665C8E" w:rsidRDefault="00F62CFE">
      <w:r>
        <w:t xml:space="preserve">• Ability to </w:t>
      </w:r>
      <w:proofErr w:type="spellStart"/>
      <w:r>
        <w:t>analyze</w:t>
      </w:r>
      <w:proofErr w:type="spellEnd"/>
    </w:p>
    <w:p w:rsidR="00665C8E" w:rsidRDefault="00F62CFE">
      <w:r>
        <w:t>• Ability to perform consecutive translation</w:t>
      </w:r>
    </w:p>
    <w:p w:rsidR="00665C8E" w:rsidRDefault="00F62CFE">
      <w:r>
        <w:t>• Basic/Intermediate/Advanced</w:t>
      </w:r>
    </w:p>
    <w:p w:rsidR="00665C8E" w:rsidRDefault="00F62CFE">
      <w:r>
        <w:t>• Computer and internet use</w:t>
      </w:r>
    </w:p>
    <w:p w:rsidR="00665C8E" w:rsidRDefault="00F62CFE">
      <w:r>
        <w:t>• Not sharing information</w:t>
      </w:r>
    </w:p>
    <w:p w:rsidR="00665C8E" w:rsidRDefault="00F62CFE">
      <w:r>
        <w:t>• Being open to change and development</w:t>
      </w:r>
    </w:p>
    <w:p w:rsidR="00665C8E" w:rsidRDefault="00F62CFE">
      <w:r>
        <w:t>• Smooth diction</w:t>
      </w:r>
    </w:p>
    <w:p w:rsidR="00665C8E" w:rsidRDefault="00F62CFE">
      <w:r>
        <w:t>• Regular and disciplined work</w:t>
      </w:r>
    </w:p>
    <w:p w:rsidR="00665C8E" w:rsidRDefault="00F62CFE">
      <w:r>
        <w:t>• Compatible and participatory in teamwork</w:t>
      </w:r>
    </w:p>
    <w:p w:rsidR="00665C8E" w:rsidRDefault="00F62CFE">
      <w:r>
        <w:t>• Team leadership qualification</w:t>
      </w:r>
    </w:p>
    <w:p w:rsidR="00665C8E" w:rsidRDefault="00F62CFE">
      <w:r>
        <w:t>• Ability to empathize</w:t>
      </w:r>
    </w:p>
    <w:p w:rsidR="00665C8E" w:rsidRDefault="00F62CFE">
      <w:r>
        <w:t>• Effective written and verbal communication</w:t>
      </w:r>
    </w:p>
    <w:p w:rsidR="00665C8E" w:rsidRDefault="00F62CFE">
      <w:r>
        <w:t>• Strong memory</w:t>
      </w:r>
    </w:p>
    <w:p w:rsidR="00665C8E" w:rsidRDefault="00F62CFE">
      <w:r>
        <w:t>• Quick thinking and decision making</w:t>
      </w:r>
    </w:p>
    <w:p w:rsidR="00665C8E" w:rsidRDefault="00F62CFE">
      <w:r>
        <w:t>• Quick note taking</w:t>
      </w:r>
    </w:p>
    <w:p w:rsidR="00665C8E" w:rsidRDefault="00F62CFE">
      <w:r>
        <w:t>• Ability to adapt quickly</w:t>
      </w:r>
    </w:p>
    <w:p w:rsidR="00665C8E" w:rsidRDefault="00F62CFE">
      <w:r>
        <w:t>• Legal analysis and reasoning</w:t>
      </w:r>
    </w:p>
    <w:p w:rsidR="00665C8E" w:rsidRDefault="00F62CFE">
      <w:r>
        <w:t>• Being tolerant</w:t>
      </w:r>
    </w:p>
    <w:p w:rsidR="00665C8E" w:rsidRDefault="00F62CFE">
      <w:r>
        <w:t>• Persuasion skill</w:t>
      </w:r>
    </w:p>
    <w:p w:rsidR="00665C8E" w:rsidRDefault="00F62CFE">
      <w:r>
        <w:t>• Basic/Intermediate/Advanced English</w:t>
      </w:r>
    </w:p>
    <w:p w:rsidR="00665C8E" w:rsidRDefault="00F62CFE">
      <w:r>
        <w:t>• Being able to use English and Turkish effectively (for my translator)</w:t>
      </w:r>
    </w:p>
    <w:p w:rsidR="00665C8E" w:rsidRDefault="00F62CFE">
      <w:r>
        <w:t>• Innovative, open to change and development</w:t>
      </w:r>
    </w:p>
    <w:p w:rsidR="00665C8E" w:rsidRDefault="00F62CFE">
      <w:r>
        <w:t>• Ability to perform statistical analysis</w:t>
      </w:r>
    </w:p>
    <w:p w:rsidR="00665C8E" w:rsidRDefault="00F62CFE">
      <w:r>
        <w:t>• Ability to make comparative situation analysis</w:t>
      </w:r>
    </w:p>
    <w:p w:rsidR="00665C8E" w:rsidRDefault="00F62CFE">
      <w:r>
        <w:t>• Ability to coordinate</w:t>
      </w:r>
    </w:p>
    <w:p w:rsidR="00665C8E" w:rsidRDefault="00F62CFE">
      <w:r>
        <w:t>• To corporate and ethical principles</w:t>
      </w:r>
    </w:p>
    <w:p w:rsidR="00665C8E" w:rsidRDefault="00F62CFE">
      <w:r>
        <w:lastRenderedPageBreak/>
        <w:t>loyalty</w:t>
      </w:r>
    </w:p>
    <w:p w:rsidR="00665C8E" w:rsidRDefault="00F62CFE">
      <w:r>
        <w:t>• Leadership quality</w:t>
      </w:r>
    </w:p>
    <w:p w:rsidR="00665C8E" w:rsidRDefault="00F62CFE">
      <w:r>
        <w:t>• Macroeconomic indicators</w:t>
      </w:r>
    </w:p>
    <w:p w:rsidR="00665C8E" w:rsidRDefault="00F62CFE">
      <w:r>
        <w:t>• grasp and compare</w:t>
      </w:r>
    </w:p>
    <w:p w:rsidR="00665C8E" w:rsidRDefault="00F62CFE">
      <w:r>
        <w:t>• Mathematical ability</w:t>
      </w:r>
    </w:p>
    <w:p w:rsidR="00665C8E" w:rsidRDefault="00F62CFE">
      <w:r>
        <w:t>• Ability to reason</w:t>
      </w:r>
    </w:p>
    <w:p w:rsidR="00665C8E" w:rsidRDefault="00F62CFE">
      <w:r>
        <w:t>• Ability to negotiate</w:t>
      </w:r>
    </w:p>
    <w:p w:rsidR="00665C8E" w:rsidRDefault="00F62CFE">
      <w:r>
        <w:t>• Enable office programs</w:t>
      </w:r>
    </w:p>
    <w:p w:rsidR="00665C8E" w:rsidRDefault="00F62CFE">
      <w:r>
        <w:t>to be able to use</w:t>
      </w:r>
    </w:p>
    <w:p w:rsidR="00665C8E" w:rsidRDefault="00F62CFE">
      <w:r>
        <w:t>• Ability to use office equipment</w:t>
      </w:r>
    </w:p>
    <w:p w:rsidR="00665C8E" w:rsidRDefault="00F62CFE">
      <w:r>
        <w:t>• (printer, fax, etc.)</w:t>
      </w:r>
    </w:p>
    <w:p w:rsidR="00665C8E" w:rsidRDefault="00F62CFE">
      <w:r>
        <w:t>• Fast use of ten finger keyboard-number keyboard</w:t>
      </w:r>
    </w:p>
    <w:p w:rsidR="00665C8E" w:rsidRDefault="00F62CFE">
      <w:r>
        <w:t>• Ability to plan and organize</w:t>
      </w:r>
    </w:p>
    <w:p w:rsidR="00665C8E" w:rsidRDefault="00F62CFE">
      <w:r>
        <w:t>• Ability to transfer practical knowledge into practice</w:t>
      </w:r>
    </w:p>
    <w:p w:rsidR="00665C8E" w:rsidRDefault="00F62CFE">
      <w:r>
        <w:t>• Ability to develop and implement projects</w:t>
      </w:r>
    </w:p>
    <w:p w:rsidR="00665C8E" w:rsidRDefault="00F62CFE">
      <w:r>
        <w:t>• Project leadership qualification</w:t>
      </w:r>
    </w:p>
    <w:p w:rsidR="00665C8E" w:rsidRDefault="00F62CFE">
      <w:r>
        <w:t>• Being patient</w:t>
      </w:r>
    </w:p>
    <w:p w:rsidR="00665C8E" w:rsidRDefault="00F62CFE">
      <w:r>
        <w:t>• Having the power of systematic thinking</w:t>
      </w:r>
    </w:p>
    <w:p w:rsidR="00665C8E" w:rsidRDefault="00F62CFE">
      <w:r>
        <w:t>• Ability to solve problems</w:t>
      </w:r>
    </w:p>
    <w:p w:rsidR="00665C8E" w:rsidRDefault="00F62CFE">
      <w:r>
        <w:t>• Being result oriented</w:t>
      </w:r>
    </w:p>
    <w:p w:rsidR="00665C8E" w:rsidRDefault="00F62CFE">
      <w:r>
        <w:t>• Taking responsibility</w:t>
      </w:r>
    </w:p>
    <w:p w:rsidR="00665C8E" w:rsidRDefault="00F62CFE">
      <w:r>
        <w:t>• Oral and written expression skills</w:t>
      </w:r>
    </w:p>
    <w:p w:rsidR="00665C8E" w:rsidRDefault="00F62CFE">
      <w:r>
        <w:t>• Stress management</w:t>
      </w:r>
    </w:p>
    <w:p w:rsidR="00665C8E" w:rsidRDefault="00F62CFE">
      <w:r>
        <w:t>• Representation capability</w:t>
      </w:r>
    </w:p>
    <w:p w:rsidR="00665C8E" w:rsidRDefault="00F62CFE">
      <w:r>
        <w:t>• Dialogue with superiors and subordinates</w:t>
      </w:r>
    </w:p>
    <w:p w:rsidR="00665C8E" w:rsidRDefault="00F62CFE">
      <w:r>
        <w:t>• Software development and implementation</w:t>
      </w:r>
    </w:p>
    <w:p w:rsidR="00665C8E" w:rsidRDefault="00F62CFE">
      <w:r>
        <w:t>• Ability to work at an intense pace</w:t>
      </w:r>
    </w:p>
    <w:p w:rsidR="00665C8E" w:rsidRDefault="00F62CFE">
      <w:r>
        <w:t>• Manager qualification</w:t>
      </w:r>
    </w:p>
    <w:p w:rsidR="00665C8E" w:rsidRDefault="00F62CFE">
      <w:r>
        <w:t>•Time management</w:t>
      </w:r>
    </w:p>
    <w:p w:rsidR="00665C8E" w:rsidRDefault="00665C8E"/>
    <w:p w:rsidR="00665C8E" w:rsidRDefault="00665C8E"/>
    <w:p w:rsidR="00665C8E" w:rsidRDefault="00665C8E"/>
    <w:p w:rsidR="00665C8E" w:rsidRDefault="00F62CFE">
      <w:pPr>
        <w:rPr>
          <w:b/>
        </w:rPr>
      </w:pPr>
      <w:r>
        <w:rPr>
          <w:b/>
        </w:rPr>
        <w:t>Annex 2 Effective Factors for Correct Career Choice : Formulation Work                                                        Name/Surname:</w:t>
      </w:r>
    </w:p>
    <w:p w:rsidR="00665C8E" w:rsidRDefault="00665C8E">
      <w:pPr>
        <w:rPr>
          <w:b/>
        </w:rPr>
      </w:pPr>
    </w:p>
    <w:tbl>
      <w:tblPr>
        <w:tblStyle w:val="a1"/>
        <w:tblW w:w="14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68"/>
        <w:gridCol w:w="1137"/>
        <w:gridCol w:w="402"/>
        <w:gridCol w:w="1825"/>
        <w:gridCol w:w="387"/>
        <w:gridCol w:w="1176"/>
        <w:gridCol w:w="356"/>
        <w:gridCol w:w="1110"/>
        <w:gridCol w:w="356"/>
        <w:gridCol w:w="1403"/>
        <w:gridCol w:w="356"/>
        <w:gridCol w:w="1049"/>
        <w:gridCol w:w="356"/>
        <w:gridCol w:w="1443"/>
        <w:gridCol w:w="356"/>
        <w:gridCol w:w="1534"/>
        <w:gridCol w:w="36"/>
      </w:tblGrid>
      <w:tr w:rsidR="00665C8E">
        <w:trPr>
          <w:trHeight w:val="289"/>
          <w:jc w:val="center"/>
        </w:trPr>
        <w:tc>
          <w:tcPr>
            <w:tcW w:w="14751" w:type="dxa"/>
            <w:gridSpan w:val="18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 xml:space="preserve">For which profession do you prepare this formulation?: </w:t>
            </w: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665C8E">
            <w:pPr>
              <w:rPr>
                <w:b/>
              </w:rPr>
            </w:pPr>
            <w:bookmarkStart w:id="0" w:name="_heading=h.30j0zll" w:colFirst="0" w:colLast="0"/>
            <w:bookmarkEnd w:id="0"/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 xml:space="preserve">Skill-Talent 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23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61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33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60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32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95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lastRenderedPageBreak/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42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vAlign w:val="center"/>
          </w:tcPr>
          <w:p w:rsidR="00665C8E" w:rsidRDefault="00665C8E">
            <w:pPr>
              <w:rPr>
                <w:b/>
              </w:rPr>
            </w:pPr>
          </w:p>
        </w:tc>
        <w:tc>
          <w:tcPr>
            <w:tcW w:w="356" w:type="dxa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trHeight w:val="67"/>
          <w:jc w:val="center"/>
        </w:trPr>
        <w:tc>
          <w:tcPr>
            <w:tcW w:w="14751" w:type="dxa"/>
            <w:gridSpan w:val="18"/>
            <w:shd w:val="clear" w:color="auto" w:fill="D9D9D9"/>
            <w:vAlign w:val="center"/>
          </w:tcPr>
          <w:p w:rsidR="00665C8E" w:rsidRDefault="00665C8E">
            <w:pPr>
              <w:rPr>
                <w:b/>
              </w:rPr>
            </w:pPr>
          </w:p>
        </w:tc>
      </w:tr>
      <w:tr w:rsidR="00665C8E">
        <w:trPr>
          <w:gridAfter w:val="1"/>
          <w:wAfter w:w="36" w:type="dxa"/>
          <w:trHeight w:val="289"/>
          <w:jc w:val="center"/>
        </w:trPr>
        <w:tc>
          <w:tcPr>
            <w:tcW w:w="1101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Vision and mission</w:t>
            </w:r>
          </w:p>
        </w:tc>
        <w:tc>
          <w:tcPr>
            <w:tcW w:w="368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Skill-Talent</w:t>
            </w:r>
          </w:p>
        </w:tc>
        <w:tc>
          <w:tcPr>
            <w:tcW w:w="402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825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Motivational Environment</w:t>
            </w:r>
          </w:p>
        </w:tc>
        <w:tc>
          <w:tcPr>
            <w:tcW w:w="387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7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Planned Progress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10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03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49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Value fit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3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Recognition of the profession</w:t>
            </w:r>
          </w:p>
        </w:tc>
        <w:tc>
          <w:tcPr>
            <w:tcW w:w="356" w:type="dxa"/>
            <w:shd w:val="clear" w:color="auto" w:fill="FFD965"/>
            <w:vAlign w:val="center"/>
          </w:tcPr>
          <w:p w:rsidR="00665C8E" w:rsidRDefault="00F62CFE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4" w:type="dxa"/>
            <w:shd w:val="clear" w:color="auto" w:fill="FFD965"/>
          </w:tcPr>
          <w:p w:rsidR="00665C8E" w:rsidRDefault="00665C8E">
            <w:pPr>
              <w:rPr>
                <w:b/>
              </w:rPr>
            </w:pPr>
          </w:p>
        </w:tc>
      </w:tr>
    </w:tbl>
    <w:p w:rsidR="00665C8E" w:rsidRDefault="00665C8E"/>
    <w:p w:rsidR="00665C8E" w:rsidRDefault="00665C8E"/>
    <w:sectPr w:rsidR="00665C8E" w:rsidSect="0090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0A" w:rsidRDefault="008B360A">
      <w:r>
        <w:separator/>
      </w:r>
    </w:p>
  </w:endnote>
  <w:endnote w:type="continuationSeparator" w:id="0">
    <w:p w:rsidR="008B360A" w:rsidRDefault="008B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BC" w:rsidRDefault="00163A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BC" w:rsidRDefault="00163ABC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3691D" wp14:editId="23947AE4">
              <wp:simplePos x="0" y="0"/>
              <wp:positionH relativeFrom="column">
                <wp:posOffset>-270510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ABC" w:rsidRPr="00665D1C" w:rsidRDefault="00163ABC" w:rsidP="00163AB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3ABC" w:rsidRPr="005B584A" w:rsidRDefault="00163ABC" w:rsidP="00163AB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163ABC" w:rsidRDefault="00163ABC" w:rsidP="00163AB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3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wCTwnhAAAACgEAAA8AAABkcnMvZG93bnJl&#10;di54bWxMj01Lw0AQhu+C/2EZwVu7+TKWmE0pRT0VwVYQb9NkmoRmZ0N2m6T/3u1JbzPMwzvPm69n&#10;3YmRBtsaVhAuAxDEpalarhV8Hd4WKxDWIVfYGSYFV7KwLu7vcswqM/EnjXtXCx/CNkMFjXN9JqUt&#10;G9Jol6Yn9reTGTQ6vw61rAacfLjuZBQEqdTYsv/QYE/bhsrz/qIVvE84beLwddydT9vrz+Hp43sX&#10;klKPD/PmBYSj2f3BcNP36lB4p6O5cGVFp2CRRKlH/RA/g7gBSRolII4KVmkMssjl/wr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DAJPC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163ABC" w:rsidRPr="00665D1C" w:rsidRDefault="00163ABC" w:rsidP="00163AB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163ABC" w:rsidRPr="005B584A" w:rsidRDefault="00163ABC" w:rsidP="00163AB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163ABC" w:rsidRDefault="00163ABC" w:rsidP="00163AB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BC" w:rsidRDefault="00163A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0A" w:rsidRDefault="008B360A">
      <w:r>
        <w:separator/>
      </w:r>
    </w:p>
  </w:footnote>
  <w:footnote w:type="continuationSeparator" w:id="0">
    <w:p w:rsidR="008B360A" w:rsidRDefault="008B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BC" w:rsidRDefault="00163A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8E" w:rsidRDefault="00665C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665C8E">
      <w:tc>
        <w:tcPr>
          <w:tcW w:w="4714" w:type="dxa"/>
          <w:shd w:val="clear" w:color="auto" w:fill="FFE599"/>
          <w:vAlign w:val="center"/>
        </w:tcPr>
        <w:p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1fob9te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665C8E" w:rsidRDefault="00665C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BC" w:rsidRDefault="00163A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8E"/>
    <w:rsid w:val="00163ABC"/>
    <w:rsid w:val="001A31E7"/>
    <w:rsid w:val="0039276D"/>
    <w:rsid w:val="003E44DB"/>
    <w:rsid w:val="004F516A"/>
    <w:rsid w:val="00665C8E"/>
    <w:rsid w:val="008B360A"/>
    <w:rsid w:val="00902649"/>
    <w:rsid w:val="00F62CFE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7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1A31E7"/>
  </w:style>
  <w:style w:type="paragraph" w:styleId="Bezodstpw">
    <w:name w:val="No Spacing"/>
    <w:uiPriority w:val="1"/>
    <w:qFormat/>
    <w:rsid w:val="001A31E7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163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7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1A31E7"/>
  </w:style>
  <w:style w:type="paragraph" w:styleId="Bezodstpw">
    <w:name w:val="No Spacing"/>
    <w:uiPriority w:val="1"/>
    <w:qFormat/>
    <w:rsid w:val="001A31E7"/>
    <w:rPr>
      <w:color w:val="000000"/>
      <w:szCs w:val="20"/>
      <w:lang w:eastAsia="hu-HU"/>
    </w:rPr>
  </w:style>
  <w:style w:type="character" w:styleId="Hipercze">
    <w:name w:val="Hyperlink"/>
    <w:basedOn w:val="Domylnaczcionkaakapitu"/>
    <w:uiPriority w:val="99"/>
    <w:unhideWhenUsed/>
    <w:rsid w:val="00163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MBgT0imNw/I8cR43Cb0qFarBbA==">AMUW2mV2ugkjT6BaoblLresw8YOSdLSnNvSPNLoIgIYE09yvkBxQGWZElshJcfmVX/pLKCtdod7mg9S43jM0zktc7MEw4le1mApahcizxaZ1vVLMVmq3DKSVZfsxD6VpRKw6z6Y9vPP3aziBXbNb0SOWgx+Z5+bX0g==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2023-03-31T16:22:00Z</dcterms:created>
  <dcterms:modified xsi:type="dcterms:W3CDTF">2023-10-05T08:34:00Z</dcterms:modified>
</cp:coreProperties>
</file>