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25" w:rsidRDefault="004C1942">
      <w:pPr>
        <w:shd w:val="clear" w:color="auto" w:fill="FFE599"/>
        <w:jc w:val="center"/>
        <w:rPr>
          <w:b/>
        </w:rPr>
      </w:pPr>
      <w:r>
        <w:rPr>
          <w:b/>
        </w:rPr>
        <w:t>Lesson Plan</w:t>
      </w:r>
    </w:p>
    <w:p w:rsidR="00EC2625" w:rsidRDefault="00EC2625">
      <w:pPr>
        <w:jc w:val="center"/>
        <w:rPr>
          <w:b/>
        </w:rPr>
      </w:pPr>
    </w:p>
    <w:tbl>
      <w:tblPr>
        <w:tblStyle w:val="a"/>
        <w:tblW w:w="1434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195"/>
        <w:gridCol w:w="4605"/>
        <w:gridCol w:w="5205"/>
        <w:gridCol w:w="330"/>
      </w:tblGrid>
      <w:tr w:rsidR="00541224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:rsidR="00541224" w:rsidRDefault="00541224">
            <w:pPr>
              <w:spacing w:before="120" w:after="120"/>
            </w:pPr>
            <w:r>
              <w:rPr>
                <w:b/>
                <w:sz w:val="22"/>
                <w:szCs w:val="22"/>
              </w:rPr>
              <w:t>Level, age of the students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41224" w:rsidRDefault="00A37002">
            <w:pPr>
              <w:spacing w:before="120" w:after="120"/>
              <w:rPr>
                <w:color w:val="000000"/>
                <w:sz w:val="22"/>
                <w:szCs w:val="22"/>
                <w:lang w:val="en-GB" w:eastAsia="hu-HU"/>
              </w:rPr>
            </w:pPr>
            <w:r>
              <w:rPr>
                <w:sz w:val="22"/>
                <w:szCs w:val="22"/>
              </w:rPr>
              <w:t xml:space="preserve">16-18 </w:t>
            </w:r>
          </w:p>
        </w:tc>
      </w:tr>
      <w:tr w:rsidR="00541224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:rsidR="00541224" w:rsidRDefault="00541224">
            <w:pPr>
              <w:spacing w:before="120" w:after="120"/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41224" w:rsidRDefault="00A37002">
            <w:pPr>
              <w:spacing w:before="120" w:after="120"/>
              <w:rPr>
                <w:color w:val="000000"/>
                <w:lang w:val="en-GB" w:eastAsia="hu-HU"/>
              </w:rPr>
            </w:pPr>
            <w:r>
              <w:t>Coping with stress</w:t>
            </w:r>
            <w:r w:rsidR="00541224">
              <w:t xml:space="preserve"> </w:t>
            </w:r>
          </w:p>
        </w:tc>
      </w:tr>
      <w:tr w:rsidR="00541224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:rsidR="00541224" w:rsidRDefault="00541224">
            <w:pPr>
              <w:spacing w:before="120" w:after="120"/>
              <w:rPr>
                <w:b/>
              </w:rPr>
            </w:pPr>
            <w:r>
              <w:rPr>
                <w:b/>
              </w:rPr>
              <w:t>Subjects involved: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41224" w:rsidRDefault="00A37002">
            <w:pPr>
              <w:spacing w:before="120" w:after="120"/>
              <w:rPr>
                <w:color w:val="000000"/>
                <w:lang w:val="en-GB" w:eastAsia="hu-HU"/>
              </w:rPr>
            </w:pPr>
            <w:r>
              <w:t>Advisory class</w:t>
            </w:r>
          </w:p>
        </w:tc>
      </w:tr>
      <w:tr w:rsidR="00541224" w:rsidRPr="008D7E70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:rsidR="00541224" w:rsidRDefault="00541224">
            <w:pPr>
              <w:spacing w:before="120" w:after="120"/>
              <w:rPr>
                <w:b/>
              </w:rPr>
            </w:pPr>
            <w:r>
              <w:rPr>
                <w:b/>
              </w:rPr>
              <w:t>Aims: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41224" w:rsidRPr="008D7E70" w:rsidRDefault="00067EED" w:rsidP="008D7E70">
            <w:pPr>
              <w:spacing w:before="120" w:after="120"/>
              <w:rPr>
                <w:lang w:val="en-GB"/>
              </w:rPr>
            </w:pPr>
            <w:r w:rsidRPr="00067EED">
              <w:rPr>
                <w:lang w:val="en-GB"/>
              </w:rPr>
              <w:t>Defining how effectively examined person copes in difficult situations; whether he</w:t>
            </w:r>
            <w:r>
              <w:rPr>
                <w:lang w:val="en-GB"/>
              </w:rPr>
              <w:t>/</w:t>
            </w:r>
            <w:r w:rsidRPr="00067EED">
              <w:rPr>
                <w:lang w:val="en-GB"/>
              </w:rPr>
              <w:t xml:space="preserve">she can work under huge pressure and with big emotional </w:t>
            </w:r>
            <w:r>
              <w:rPr>
                <w:lang w:val="en-GB"/>
              </w:rPr>
              <w:t xml:space="preserve">tension; </w:t>
            </w:r>
            <w:r w:rsidR="00254E38">
              <w:rPr>
                <w:lang w:val="en-GB"/>
              </w:rPr>
              <w:t>to what extent he</w:t>
            </w:r>
            <w:r w:rsidR="008D7E70">
              <w:rPr>
                <w:lang w:val="en-GB"/>
              </w:rPr>
              <w:t>/</w:t>
            </w:r>
            <w:r w:rsidR="00254E38">
              <w:rPr>
                <w:lang w:val="en-GB"/>
              </w:rPr>
              <w:t>she uses his/her skills to counteract negative results of stress.</w:t>
            </w:r>
          </w:p>
        </w:tc>
      </w:tr>
      <w:tr w:rsidR="00541224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:rsidR="00541224" w:rsidRDefault="00541224">
            <w:pPr>
              <w:spacing w:before="120" w:after="120"/>
              <w:rPr>
                <w:b/>
              </w:rPr>
            </w:pPr>
            <w:r>
              <w:rPr>
                <w:b/>
              </w:rPr>
              <w:t>Suggested # of students per group: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41224" w:rsidRDefault="00A37002">
            <w:pPr>
              <w:spacing w:before="120" w:after="120"/>
              <w:rPr>
                <w:color w:val="000000"/>
                <w:lang w:val="en-GB" w:eastAsia="hu-HU"/>
              </w:rPr>
            </w:pPr>
            <w:r>
              <w:t>Individual work</w:t>
            </w:r>
          </w:p>
        </w:tc>
      </w:tr>
      <w:tr w:rsidR="00541224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:rsidR="00541224" w:rsidRDefault="00541224">
            <w:pPr>
              <w:spacing w:before="120" w:after="120"/>
              <w:rPr>
                <w:b/>
              </w:rPr>
            </w:pPr>
            <w:r>
              <w:rPr>
                <w:b/>
              </w:rPr>
              <w:t>Time of the main activity: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41224" w:rsidRDefault="00620033">
            <w:pPr>
              <w:spacing w:before="120" w:after="120"/>
              <w:rPr>
                <w:b/>
                <w:color w:val="000000"/>
                <w:lang w:val="en-GB" w:eastAsia="hu-HU"/>
              </w:rPr>
            </w:pPr>
            <w:r>
              <w:rPr>
                <w:b/>
              </w:rPr>
              <w:t>5-15’</w:t>
            </w:r>
          </w:p>
        </w:tc>
      </w:tr>
      <w:tr w:rsidR="00541224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:rsidR="00541224" w:rsidRDefault="00541224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41224" w:rsidRDefault="00620033">
            <w:pPr>
              <w:spacing w:before="120" w:after="120"/>
              <w:rPr>
                <w:color w:val="000000"/>
                <w:lang w:val="en-GB" w:eastAsia="hu-HU"/>
              </w:rPr>
            </w:pPr>
            <w:r>
              <w:rPr>
                <w:lang w:val="pl-PL"/>
              </w:rPr>
              <w:t>Test</w:t>
            </w:r>
          </w:p>
        </w:tc>
      </w:tr>
      <w:tr w:rsidR="00541224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:rsidR="00541224" w:rsidRDefault="00541224">
            <w:pPr>
              <w:spacing w:before="120" w:after="120"/>
              <w:rPr>
                <w:b/>
              </w:rPr>
            </w:pPr>
            <w:r>
              <w:rPr>
                <w:b/>
              </w:rPr>
              <w:t>Competences: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41224" w:rsidRDefault="00620033">
            <w:pPr>
              <w:spacing w:before="120" w:after="120"/>
              <w:rPr>
                <w:color w:val="000000"/>
                <w:lang w:val="en-GB" w:eastAsia="hu-HU"/>
              </w:rPr>
            </w:pPr>
            <w:r>
              <w:t>Personal competence</w:t>
            </w:r>
          </w:p>
        </w:tc>
      </w:tr>
      <w:tr w:rsidR="00541224" w:rsidRPr="0041530D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:rsidR="00541224" w:rsidRDefault="00541224">
            <w:pPr>
              <w:spacing w:before="120" w:after="120"/>
              <w:rPr>
                <w:b/>
              </w:rPr>
            </w:pPr>
            <w:r>
              <w:rPr>
                <w:b/>
              </w:rPr>
              <w:t>Preparatory actions if any: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41224" w:rsidRPr="0041530D" w:rsidRDefault="0041530D">
            <w:pPr>
              <w:spacing w:before="120" w:after="120"/>
              <w:rPr>
                <w:lang w:val="en-GB"/>
              </w:rPr>
            </w:pPr>
            <w:r w:rsidRPr="0041530D">
              <w:rPr>
                <w:lang w:val="en-GB"/>
              </w:rPr>
              <w:t>Reminding internal and external factors, which cause stress.</w:t>
            </w:r>
          </w:p>
        </w:tc>
      </w:tr>
      <w:tr w:rsidR="00541224" w:rsidRPr="00247072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:rsidR="00541224" w:rsidRDefault="00541224">
            <w:pPr>
              <w:spacing w:before="120" w:after="120"/>
              <w:rPr>
                <w:b/>
              </w:rPr>
            </w:pPr>
            <w:r>
              <w:rPr>
                <w:b/>
              </w:rPr>
              <w:t>Expected results: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41224" w:rsidRPr="00247072" w:rsidRDefault="00247072">
            <w:pPr>
              <w:spacing w:before="120" w:after="120"/>
              <w:rPr>
                <w:lang w:val="en-GB"/>
              </w:rPr>
            </w:pPr>
            <w:r w:rsidRPr="00247072">
              <w:rPr>
                <w:lang w:val="en-GB"/>
              </w:rPr>
              <w:t xml:space="preserve">Every student will be able to </w:t>
            </w:r>
            <w:r>
              <w:rPr>
                <w:lang w:val="en-GB"/>
              </w:rPr>
              <w:t xml:space="preserve">define which type of work he/she should choose depending on reaction to stress. </w:t>
            </w:r>
          </w:p>
        </w:tc>
      </w:tr>
      <w:tr w:rsidR="00541224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:rsidR="00541224" w:rsidRDefault="00541224">
            <w:pPr>
              <w:spacing w:before="120" w:after="120"/>
              <w:rPr>
                <w:b/>
              </w:rPr>
            </w:pPr>
            <w:r>
              <w:rPr>
                <w:b/>
              </w:rPr>
              <w:t>Expected difficulties: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41224" w:rsidRPr="00247072" w:rsidRDefault="00247072">
            <w:pPr>
              <w:spacing w:before="120" w:after="120"/>
            </w:pPr>
            <w:r>
              <w:t xml:space="preserve">Students work longer than expected. </w:t>
            </w:r>
          </w:p>
        </w:tc>
      </w:tr>
      <w:tr w:rsidR="00541224" w:rsidRPr="00247072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:rsidR="00541224" w:rsidRDefault="00541224">
            <w:pPr>
              <w:spacing w:before="120" w:after="120"/>
              <w:rPr>
                <w:b/>
              </w:rPr>
            </w:pPr>
            <w:r>
              <w:rPr>
                <w:b/>
              </w:rPr>
              <w:t>Follow up if any: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41224" w:rsidRPr="00247072" w:rsidRDefault="00247072" w:rsidP="00247072">
            <w:pPr>
              <w:spacing w:before="120" w:after="120"/>
            </w:pPr>
            <w:r>
              <w:t>Discussing ways of coping with stress.</w:t>
            </w:r>
          </w:p>
        </w:tc>
      </w:tr>
      <w:tr w:rsidR="00EC2625">
        <w:tc>
          <w:tcPr>
            <w:tcW w:w="1005" w:type="dxa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4C1942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Time</w:t>
            </w:r>
          </w:p>
        </w:tc>
        <w:tc>
          <w:tcPr>
            <w:tcW w:w="780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CC10A9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STRATEGY OF ACTIONS, </w:t>
            </w:r>
            <w:r w:rsidR="004C1942">
              <w:rPr>
                <w:b/>
                <w:smallCaps/>
              </w:rPr>
              <w:t>PROCEDU</w:t>
            </w:r>
            <w:r>
              <w:rPr>
                <w:b/>
                <w:smallCaps/>
              </w:rPr>
              <w:t>RE</w:t>
            </w:r>
          </w:p>
        </w:tc>
        <w:tc>
          <w:tcPr>
            <w:tcW w:w="553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4C1942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METHOD</w:t>
            </w:r>
            <w:r w:rsidR="00CC10A9">
              <w:rPr>
                <w:b/>
              </w:rPr>
              <w:t>, TOOLS</w:t>
            </w:r>
          </w:p>
        </w:tc>
      </w:tr>
      <w:tr w:rsidR="00E63B85" w:rsidTr="0089010A">
        <w:tc>
          <w:tcPr>
            <w:tcW w:w="10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E63B85" w:rsidRDefault="00E63B85" w:rsidP="006D5FD5">
            <w:pPr>
              <w:spacing w:before="120" w:after="120"/>
              <w:jc w:val="center"/>
              <w:rPr>
                <w:b/>
                <w:smallCaps/>
                <w:color w:val="000000"/>
                <w:lang w:val="en-GB" w:eastAsia="hu-HU"/>
              </w:rPr>
            </w:pPr>
            <w:r>
              <w:rPr>
                <w:b/>
                <w:smallCaps/>
              </w:rPr>
              <w:t>3’</w:t>
            </w:r>
          </w:p>
        </w:tc>
        <w:tc>
          <w:tcPr>
            <w:tcW w:w="780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E63B85" w:rsidRPr="00B45069" w:rsidRDefault="00B45069" w:rsidP="006D5FD5">
            <w:pPr>
              <w:spacing w:before="120" w:after="120"/>
              <w:rPr>
                <w:lang w:val="en-GB"/>
              </w:rPr>
            </w:pPr>
            <w:r w:rsidRPr="00B45069">
              <w:rPr>
                <w:lang w:val="en-GB"/>
              </w:rPr>
              <w:t>Reminding internal and external factors, which cause stress.</w:t>
            </w:r>
          </w:p>
        </w:tc>
        <w:tc>
          <w:tcPr>
            <w:tcW w:w="5535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E63B85" w:rsidRPr="00B45069" w:rsidRDefault="00B45069" w:rsidP="006D5FD5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Multimedia </w:t>
            </w:r>
            <w:proofErr w:type="spellStart"/>
            <w:r>
              <w:rPr>
                <w:lang w:val="pl-PL"/>
              </w:rPr>
              <w:t>board</w:t>
            </w:r>
            <w:proofErr w:type="spellEnd"/>
            <w:r>
              <w:rPr>
                <w:lang w:val="pl-PL"/>
              </w:rPr>
              <w:t xml:space="preserve">, </w:t>
            </w:r>
            <w:proofErr w:type="spellStart"/>
            <w:r>
              <w:rPr>
                <w:lang w:val="pl-PL"/>
              </w:rPr>
              <w:t>computer</w:t>
            </w:r>
            <w:proofErr w:type="spellEnd"/>
          </w:p>
        </w:tc>
      </w:tr>
      <w:tr w:rsidR="00E63B85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63B85" w:rsidRDefault="00E63B85" w:rsidP="006D5FD5">
            <w:pPr>
              <w:spacing w:before="120" w:after="120"/>
              <w:jc w:val="center"/>
              <w:rPr>
                <w:b/>
                <w:smallCaps/>
                <w:color w:val="000000"/>
                <w:lang w:val="pl-PL" w:eastAsia="hu-HU"/>
              </w:rPr>
            </w:pPr>
            <w:r>
              <w:rPr>
                <w:b/>
                <w:smallCaps/>
                <w:lang w:val="pl-PL"/>
              </w:rPr>
              <w:t>12’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63B85" w:rsidRPr="00423876" w:rsidRDefault="006D5FD5" w:rsidP="006D5FD5">
            <w:pPr>
              <w:spacing w:before="120" w:after="120"/>
              <w:rPr>
                <w:color w:val="000000"/>
                <w:lang w:val="en-GB" w:eastAsia="hu-HU"/>
              </w:rPr>
            </w:pPr>
            <w:r w:rsidRPr="00423876">
              <w:rPr>
                <w:lang w:val="en-GB"/>
              </w:rPr>
              <w:t xml:space="preserve">Filling the test in and learning about results. </w:t>
            </w: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63B85" w:rsidRDefault="00B45069" w:rsidP="006D5FD5">
            <w:pPr>
              <w:spacing w:before="120" w:after="120"/>
              <w:jc w:val="center"/>
              <w:rPr>
                <w:bCs/>
                <w:color w:val="000000"/>
                <w:lang w:val="en-GB" w:eastAsia="hu-HU"/>
              </w:rPr>
            </w:pPr>
            <w:r>
              <w:rPr>
                <w:bCs/>
              </w:rPr>
              <w:t>Platform</w:t>
            </w:r>
          </w:p>
        </w:tc>
      </w:tr>
    </w:tbl>
    <w:p w:rsidR="00EC2625" w:rsidRDefault="00EC2625"/>
    <w:p w:rsidR="00EC2625" w:rsidRDefault="00EC2625"/>
    <w:sectPr w:rsidR="00EC26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A9E" w:rsidRDefault="00101A9E">
      <w:r>
        <w:separator/>
      </w:r>
    </w:p>
  </w:endnote>
  <w:endnote w:type="continuationSeparator" w:id="0">
    <w:p w:rsidR="00101A9E" w:rsidRDefault="0010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876" w:rsidRDefault="004238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876" w:rsidRDefault="00423876">
    <w:pPr>
      <w:pStyle w:val="Stopka"/>
    </w:pPr>
    <w:bookmarkStart w:id="0" w:name="_GoBack"/>
    <w:r>
      <w:rPr>
        <w:noProof/>
        <w:lang w:val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E76AB1" wp14:editId="4BF4F027">
              <wp:simplePos x="0" y="0"/>
              <wp:positionH relativeFrom="column">
                <wp:posOffset>-346710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876" w:rsidRPr="00665D1C" w:rsidRDefault="00423876" w:rsidP="00423876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3876" w:rsidRPr="005B584A" w:rsidRDefault="00423876" w:rsidP="00423876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423876" w:rsidRDefault="00423876" w:rsidP="0042387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7.3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UTwpbiAAAACwEAAA8AAABkcnMvZG93bnJl&#10;di54bWxMj8FqwzAMhu+DvYPRYLfWTpeENYtTStl2KoO1g9KbGqtJaGyH2E3St5972m4S+vj1/flq&#10;0i0bqHeNNRKiuQBGprSqMZWEn/3H7BWY82gUttaQhBs5WBWPDzlmyo7mm4adr1gIMS5DCbX3Xca5&#10;K2vS6Oa2IxNuZ9tr9GHtK656HEO4bvlCiJRrbEz4UGNHm5rKy+6qJXyOOK5fovdhezlvbsd98nXY&#10;RiTl89O0fgPmafJ/MNz1gzoUwelkr0Y51kqYJXEa0DAsRATsTsSJiIGdJKTLJfAi5/87F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AUTwpb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423876" w:rsidRPr="00665D1C" w:rsidRDefault="00423876" w:rsidP="00423876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423876" w:rsidRPr="005B584A" w:rsidRDefault="00423876" w:rsidP="00423876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423876" w:rsidRDefault="00423876" w:rsidP="00423876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876" w:rsidRDefault="004238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A9E" w:rsidRDefault="00101A9E">
      <w:r>
        <w:separator/>
      </w:r>
    </w:p>
  </w:footnote>
  <w:footnote w:type="continuationSeparator" w:id="0">
    <w:p w:rsidR="00101A9E" w:rsidRDefault="00101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876" w:rsidRDefault="004238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625" w:rsidRDefault="00EC262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EC2625">
      <w:tc>
        <w:tcPr>
          <w:tcW w:w="4681" w:type="dxa"/>
          <w:shd w:val="clear" w:color="auto" w:fill="FFE599"/>
          <w:vAlign w:val="center"/>
        </w:tcPr>
        <w:p w:rsidR="00EC2625" w:rsidRDefault="004C1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EC2625" w:rsidRDefault="004C1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EC2625" w:rsidRDefault="004C1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PRACTICAL APPROACH</w:t>
          </w:r>
        </w:p>
      </w:tc>
    </w:tr>
  </w:tbl>
  <w:p w:rsidR="00EC2625" w:rsidRDefault="00EC26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876" w:rsidRDefault="00423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284B"/>
    <w:multiLevelType w:val="multilevel"/>
    <w:tmpl w:val="1C3A443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8B5E40"/>
    <w:multiLevelType w:val="multilevel"/>
    <w:tmpl w:val="23A0283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E957617"/>
    <w:multiLevelType w:val="multilevel"/>
    <w:tmpl w:val="50ECDEC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BE40C6F"/>
    <w:multiLevelType w:val="multilevel"/>
    <w:tmpl w:val="863405B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C2625"/>
    <w:rsid w:val="00067EED"/>
    <w:rsid w:val="00101A9E"/>
    <w:rsid w:val="00247072"/>
    <w:rsid w:val="00254E38"/>
    <w:rsid w:val="00351904"/>
    <w:rsid w:val="0041530D"/>
    <w:rsid w:val="00423876"/>
    <w:rsid w:val="004A45F1"/>
    <w:rsid w:val="004C1942"/>
    <w:rsid w:val="00541224"/>
    <w:rsid w:val="00620033"/>
    <w:rsid w:val="006239C2"/>
    <w:rsid w:val="006D5FD5"/>
    <w:rsid w:val="008D7E70"/>
    <w:rsid w:val="00A37002"/>
    <w:rsid w:val="00B45069"/>
    <w:rsid w:val="00CC10A9"/>
    <w:rsid w:val="00E63B85"/>
    <w:rsid w:val="00EC2625"/>
    <w:rsid w:val="00EF0499"/>
    <w:rsid w:val="00F1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3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9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3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3876"/>
  </w:style>
  <w:style w:type="paragraph" w:styleId="Stopka">
    <w:name w:val="footer"/>
    <w:basedOn w:val="Normalny"/>
    <w:link w:val="StopkaZnak"/>
    <w:uiPriority w:val="99"/>
    <w:unhideWhenUsed/>
    <w:rsid w:val="00423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3876"/>
  </w:style>
  <w:style w:type="character" w:styleId="Hipercze">
    <w:name w:val="Hyperlink"/>
    <w:basedOn w:val="Domylnaczcionkaakapitu"/>
    <w:uiPriority w:val="99"/>
    <w:unhideWhenUsed/>
    <w:rsid w:val="004238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3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9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3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3876"/>
  </w:style>
  <w:style w:type="paragraph" w:styleId="Stopka">
    <w:name w:val="footer"/>
    <w:basedOn w:val="Normalny"/>
    <w:link w:val="StopkaZnak"/>
    <w:uiPriority w:val="99"/>
    <w:unhideWhenUsed/>
    <w:rsid w:val="00423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3876"/>
  </w:style>
  <w:style w:type="character" w:styleId="Hipercze">
    <w:name w:val="Hyperlink"/>
    <w:basedOn w:val="Domylnaczcionkaakapitu"/>
    <w:uiPriority w:val="99"/>
    <w:unhideWhenUsed/>
    <w:rsid w:val="004238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Gorska-Hamkało</dc:creator>
  <cp:lastModifiedBy>Szkola</cp:lastModifiedBy>
  <cp:revision>12</cp:revision>
  <dcterms:created xsi:type="dcterms:W3CDTF">2023-03-19T07:45:00Z</dcterms:created>
  <dcterms:modified xsi:type="dcterms:W3CDTF">2023-10-05T07:55:00Z</dcterms:modified>
</cp:coreProperties>
</file>